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63E9" w14:textId="54A4166E" w:rsidR="00522A9B" w:rsidRPr="00940D45" w:rsidRDefault="00775437" w:rsidP="00A46C2B">
      <w:pPr>
        <w:tabs>
          <w:tab w:val="left" w:pos="1120"/>
        </w:tabs>
        <w:spacing w:after="0" w:line="240" w:lineRule="auto"/>
        <w:jc w:val="both"/>
        <w:rPr>
          <w:rFonts w:ascii="Arial" w:eastAsia="Arial" w:hAnsi="Arial" w:cs="Arial"/>
          <w:sz w:val="36"/>
          <w:szCs w:val="36"/>
        </w:rPr>
      </w:pPr>
      <w:r>
        <w:rPr>
          <w:rFonts w:ascii="Arial" w:eastAsia="Arial" w:hAnsi="Arial" w:cs="Arial"/>
          <w:sz w:val="36"/>
          <w:szCs w:val="36"/>
        </w:rPr>
        <w:t>Terms of Reference</w:t>
      </w:r>
      <w:r w:rsidR="00943AAC">
        <w:rPr>
          <w:rFonts w:ascii="Arial" w:eastAsia="Arial" w:hAnsi="Arial" w:cs="Arial"/>
          <w:sz w:val="36"/>
          <w:szCs w:val="36"/>
        </w:rPr>
        <w:t xml:space="preserve"> </w:t>
      </w:r>
    </w:p>
    <w:p w14:paraId="56EA5A1B" w14:textId="77777777" w:rsidR="00522A9B" w:rsidRPr="00940D45" w:rsidRDefault="00522A9B" w:rsidP="00A46C2B">
      <w:pPr>
        <w:tabs>
          <w:tab w:val="left" w:pos="1120"/>
        </w:tabs>
        <w:spacing w:after="0" w:line="240" w:lineRule="auto"/>
        <w:jc w:val="both"/>
        <w:rPr>
          <w:rFonts w:ascii="Arial" w:eastAsia="Arial" w:hAnsi="Arial" w:cs="Arial"/>
          <w:sz w:val="24"/>
          <w:szCs w:val="24"/>
        </w:rPr>
      </w:pPr>
    </w:p>
    <w:p w14:paraId="5412D428" w14:textId="77777777" w:rsidR="00F75402" w:rsidRDefault="00C66698" w:rsidP="00C66698">
      <w:pPr>
        <w:rPr>
          <w:rFonts w:ascii="Arial" w:hAnsi="Arial" w:cs="Arial"/>
          <w:sz w:val="24"/>
          <w:szCs w:val="24"/>
        </w:rPr>
      </w:pPr>
      <w:r w:rsidRPr="00940D45">
        <w:rPr>
          <w:rFonts w:ascii="Arial" w:hAnsi="Arial" w:cs="Arial"/>
          <w:sz w:val="24"/>
          <w:szCs w:val="24"/>
        </w:rPr>
        <w:t xml:space="preserve">The International Centre for Tax and Development (ICTD) is a world leading research centre focused on improving tax policy and practice in lower-income countries to support greater equity, efficiency and accountability. </w:t>
      </w:r>
    </w:p>
    <w:p w14:paraId="3F2CA578" w14:textId="11E68897" w:rsidR="00C66698" w:rsidRPr="00940D45" w:rsidRDefault="00C66698" w:rsidP="00C66698">
      <w:pPr>
        <w:rPr>
          <w:rFonts w:ascii="Arial" w:hAnsi="Arial" w:cs="Arial"/>
          <w:sz w:val="24"/>
          <w:szCs w:val="24"/>
        </w:rPr>
      </w:pPr>
      <w:r w:rsidRPr="00940D45">
        <w:rPr>
          <w:rFonts w:ascii="Arial" w:hAnsi="Arial" w:cs="Arial"/>
          <w:sz w:val="24"/>
          <w:szCs w:val="24"/>
        </w:rPr>
        <w:t xml:space="preserve">Based at the Institute of Development Studies (IDS) in the UK, ICTD pursues its objectives through (1) rigorous, collaborative and impactful research done in partnerships especially with revenue authorities but also civil society and other relevant organisations, (2) communications and policy engagement, and (3) training and mentoring of tax practitioners, particularly from LICs.   </w:t>
      </w:r>
    </w:p>
    <w:p w14:paraId="315D9E10" w14:textId="01D86B9A" w:rsidR="00C66698" w:rsidRPr="00940D45" w:rsidRDefault="00C66698" w:rsidP="00C66698">
      <w:pPr>
        <w:rPr>
          <w:rFonts w:ascii="Arial" w:hAnsi="Arial" w:cs="Arial"/>
          <w:sz w:val="24"/>
          <w:szCs w:val="24"/>
        </w:rPr>
      </w:pPr>
      <w:r w:rsidRPr="00940D45">
        <w:rPr>
          <w:rFonts w:ascii="Arial" w:hAnsi="Arial" w:cs="Arial"/>
          <w:sz w:val="24"/>
          <w:szCs w:val="24"/>
        </w:rPr>
        <w:t xml:space="preserve">Its policy engagement </w:t>
      </w:r>
      <w:r w:rsidR="007D074C" w:rsidRPr="00940D45">
        <w:rPr>
          <w:rFonts w:ascii="Arial" w:hAnsi="Arial" w:cs="Arial"/>
          <w:sz w:val="24"/>
          <w:szCs w:val="24"/>
        </w:rPr>
        <w:t xml:space="preserve">and communications activities </w:t>
      </w:r>
      <w:r w:rsidRPr="00940D45">
        <w:rPr>
          <w:rFonts w:ascii="Arial" w:hAnsi="Arial" w:cs="Arial"/>
          <w:sz w:val="24"/>
          <w:szCs w:val="24"/>
        </w:rPr>
        <w:t xml:space="preserve">aim to bring evidence from lower-income countries directly into the heart of policy decision-making processes and into public debate (via media engagement and through its website and social media channels). Engagement activities can be at local, national, regional and international levels of policy and practice. </w:t>
      </w:r>
    </w:p>
    <w:p w14:paraId="46EA6952" w14:textId="28F867F0" w:rsidR="00C66698" w:rsidRPr="00940D45" w:rsidRDefault="00C66698" w:rsidP="00C66698">
      <w:pPr>
        <w:rPr>
          <w:rFonts w:ascii="Arial" w:hAnsi="Arial" w:cs="Arial"/>
          <w:sz w:val="24"/>
          <w:szCs w:val="24"/>
        </w:rPr>
      </w:pPr>
      <w:r w:rsidRPr="00940D45">
        <w:rPr>
          <w:rFonts w:ascii="Arial" w:hAnsi="Arial" w:cs="Arial"/>
          <w:sz w:val="24"/>
          <w:szCs w:val="24"/>
        </w:rPr>
        <w:t>ICTD is seeking to contract a</w:t>
      </w:r>
      <w:r w:rsidR="00BE217F" w:rsidRPr="00940D45">
        <w:rPr>
          <w:rFonts w:ascii="Arial" w:hAnsi="Arial" w:cs="Arial"/>
          <w:sz w:val="24"/>
          <w:szCs w:val="24"/>
        </w:rPr>
        <w:t>n experienced</w:t>
      </w:r>
      <w:r w:rsidRPr="00940D45">
        <w:rPr>
          <w:rFonts w:ascii="Arial" w:hAnsi="Arial" w:cs="Arial"/>
          <w:sz w:val="24"/>
          <w:szCs w:val="24"/>
        </w:rPr>
        <w:t xml:space="preserve"> policy consultant who </w:t>
      </w:r>
      <w:r w:rsidR="00DB5105" w:rsidRPr="00940D45">
        <w:rPr>
          <w:rFonts w:ascii="Arial" w:hAnsi="Arial" w:cs="Arial"/>
          <w:sz w:val="24"/>
          <w:szCs w:val="24"/>
        </w:rPr>
        <w:t>will</w:t>
      </w:r>
      <w:r w:rsidRPr="00940D45">
        <w:rPr>
          <w:rFonts w:ascii="Arial" w:hAnsi="Arial" w:cs="Arial"/>
          <w:sz w:val="24"/>
          <w:szCs w:val="24"/>
        </w:rPr>
        <w:t xml:space="preserve"> help advance ICTD’s policy engagement and influencing around the following areas</w:t>
      </w:r>
      <w:r w:rsidR="00B61E72" w:rsidRPr="00940D45">
        <w:rPr>
          <w:rFonts w:ascii="Arial" w:hAnsi="Arial" w:cs="Arial"/>
          <w:sz w:val="24"/>
          <w:szCs w:val="24"/>
        </w:rPr>
        <w:t xml:space="preserve"> (but not exclusively)</w:t>
      </w:r>
      <w:r w:rsidRPr="00940D45">
        <w:rPr>
          <w:rFonts w:ascii="Arial" w:hAnsi="Arial" w:cs="Arial"/>
          <w:sz w:val="24"/>
          <w:szCs w:val="24"/>
        </w:rPr>
        <w:t xml:space="preserve">: </w:t>
      </w:r>
    </w:p>
    <w:p w14:paraId="29D75704" w14:textId="755AAE9B" w:rsidR="00C66698" w:rsidRPr="00940D45" w:rsidRDefault="00C66698" w:rsidP="00C66698">
      <w:pPr>
        <w:pStyle w:val="ListParagraph"/>
        <w:numPr>
          <w:ilvl w:val="0"/>
          <w:numId w:val="12"/>
        </w:numPr>
        <w:spacing w:after="0" w:line="240" w:lineRule="auto"/>
        <w:rPr>
          <w:rFonts w:ascii="Arial" w:hAnsi="Arial" w:cs="Arial"/>
          <w:sz w:val="24"/>
          <w:szCs w:val="24"/>
        </w:rPr>
      </w:pPr>
      <w:r w:rsidRPr="00940D45">
        <w:rPr>
          <w:rFonts w:ascii="Arial" w:hAnsi="Arial" w:cs="Arial"/>
          <w:sz w:val="24"/>
          <w:szCs w:val="24"/>
        </w:rPr>
        <w:t xml:space="preserve">UN Tax Convention </w:t>
      </w:r>
      <w:r w:rsidR="009B5BF4" w:rsidRPr="00940D45">
        <w:rPr>
          <w:rFonts w:ascii="Arial" w:hAnsi="Arial" w:cs="Arial"/>
          <w:sz w:val="24"/>
          <w:szCs w:val="24"/>
        </w:rPr>
        <w:t>n</w:t>
      </w:r>
      <w:r w:rsidR="003C4E63" w:rsidRPr="00940D45">
        <w:rPr>
          <w:rFonts w:ascii="Arial" w:hAnsi="Arial" w:cs="Arial"/>
          <w:sz w:val="24"/>
          <w:szCs w:val="24"/>
        </w:rPr>
        <w:t>egotiations</w:t>
      </w:r>
    </w:p>
    <w:p w14:paraId="60F380FF" w14:textId="5BFE9236" w:rsidR="00DB5105" w:rsidRPr="00940D45" w:rsidRDefault="00C66698" w:rsidP="00C66698">
      <w:pPr>
        <w:pStyle w:val="ListParagraph"/>
        <w:numPr>
          <w:ilvl w:val="0"/>
          <w:numId w:val="12"/>
        </w:numPr>
        <w:spacing w:after="0" w:line="240" w:lineRule="auto"/>
        <w:rPr>
          <w:rFonts w:ascii="Arial" w:hAnsi="Arial" w:cs="Arial"/>
          <w:sz w:val="24"/>
          <w:szCs w:val="24"/>
        </w:rPr>
      </w:pPr>
      <w:r w:rsidRPr="00940D45">
        <w:rPr>
          <w:rFonts w:ascii="Arial" w:hAnsi="Arial" w:cs="Arial"/>
          <w:sz w:val="24"/>
          <w:szCs w:val="24"/>
        </w:rPr>
        <w:t>Gender and Tax work, particularly in relation to international actors including funders (</w:t>
      </w:r>
      <w:r w:rsidR="006340BB" w:rsidRPr="00940D45">
        <w:rPr>
          <w:rFonts w:ascii="Arial" w:hAnsi="Arial" w:cs="Arial"/>
          <w:sz w:val="24"/>
          <w:szCs w:val="24"/>
        </w:rPr>
        <w:t xml:space="preserve">e.g. </w:t>
      </w:r>
      <w:r w:rsidRPr="00940D45">
        <w:rPr>
          <w:rFonts w:ascii="Arial" w:hAnsi="Arial" w:cs="Arial"/>
          <w:sz w:val="24"/>
          <w:szCs w:val="24"/>
        </w:rPr>
        <w:t>Gates), IFIs (</w:t>
      </w:r>
      <w:r w:rsidR="006340BB" w:rsidRPr="00940D45">
        <w:rPr>
          <w:rFonts w:ascii="Arial" w:hAnsi="Arial" w:cs="Arial"/>
          <w:sz w:val="24"/>
          <w:szCs w:val="24"/>
        </w:rPr>
        <w:t xml:space="preserve">e.g. </w:t>
      </w:r>
      <w:r w:rsidRPr="00940D45">
        <w:rPr>
          <w:rFonts w:ascii="Arial" w:hAnsi="Arial" w:cs="Arial"/>
          <w:sz w:val="24"/>
          <w:szCs w:val="24"/>
        </w:rPr>
        <w:t>the World Bank</w:t>
      </w:r>
      <w:r w:rsidR="00B93EE0" w:rsidRPr="00940D45">
        <w:rPr>
          <w:rFonts w:ascii="Arial" w:hAnsi="Arial" w:cs="Arial"/>
          <w:sz w:val="24"/>
          <w:szCs w:val="24"/>
        </w:rPr>
        <w:t>)</w:t>
      </w:r>
      <w:r w:rsidRPr="00940D45">
        <w:rPr>
          <w:rFonts w:ascii="Arial" w:hAnsi="Arial" w:cs="Arial"/>
          <w:sz w:val="24"/>
          <w:szCs w:val="24"/>
        </w:rPr>
        <w:t>, international organisations (</w:t>
      </w:r>
      <w:r w:rsidR="006340BB" w:rsidRPr="00940D45">
        <w:rPr>
          <w:rFonts w:ascii="Arial" w:hAnsi="Arial" w:cs="Arial"/>
          <w:sz w:val="24"/>
          <w:szCs w:val="24"/>
        </w:rPr>
        <w:t xml:space="preserve">e.g. </w:t>
      </w:r>
      <w:r w:rsidRPr="00940D45">
        <w:rPr>
          <w:rFonts w:ascii="Arial" w:hAnsi="Arial" w:cs="Arial"/>
          <w:sz w:val="24"/>
          <w:szCs w:val="24"/>
        </w:rPr>
        <w:t xml:space="preserve">UN) and civil society. </w:t>
      </w:r>
    </w:p>
    <w:p w14:paraId="3A0E95AD" w14:textId="0D3FBAF2" w:rsidR="00C66698" w:rsidRPr="00940D45" w:rsidRDefault="00C66698" w:rsidP="00C66698">
      <w:pPr>
        <w:pStyle w:val="ListParagraph"/>
        <w:numPr>
          <w:ilvl w:val="0"/>
          <w:numId w:val="12"/>
        </w:numPr>
        <w:spacing w:after="0" w:line="240" w:lineRule="auto"/>
        <w:rPr>
          <w:rFonts w:ascii="Arial" w:hAnsi="Arial" w:cs="Arial"/>
          <w:sz w:val="24"/>
          <w:szCs w:val="24"/>
        </w:rPr>
      </w:pPr>
      <w:r w:rsidRPr="00940D45">
        <w:rPr>
          <w:rFonts w:ascii="Arial" w:hAnsi="Arial" w:cs="Arial"/>
          <w:sz w:val="24"/>
          <w:szCs w:val="24"/>
        </w:rPr>
        <w:t xml:space="preserve">Tax expenditures, particular in relation to the work of the Coalition on Tax Expenditure Reform, of which ICTD is a founding member </w:t>
      </w:r>
    </w:p>
    <w:p w14:paraId="3E209C18" w14:textId="7DADA7D4" w:rsidR="00C66698" w:rsidRPr="00940D45" w:rsidRDefault="00B61E72" w:rsidP="00C66698">
      <w:pPr>
        <w:rPr>
          <w:rFonts w:ascii="Arial" w:hAnsi="Arial" w:cs="Arial"/>
          <w:sz w:val="24"/>
          <w:szCs w:val="24"/>
        </w:rPr>
      </w:pPr>
      <w:r w:rsidRPr="00940D45">
        <w:rPr>
          <w:rFonts w:ascii="Arial" w:hAnsi="Arial" w:cs="Arial"/>
          <w:sz w:val="24"/>
          <w:szCs w:val="24"/>
        </w:rPr>
        <w:br/>
      </w:r>
      <w:r w:rsidR="00C66698" w:rsidRPr="00940D45">
        <w:rPr>
          <w:rFonts w:ascii="Arial" w:hAnsi="Arial" w:cs="Arial"/>
          <w:sz w:val="24"/>
          <w:szCs w:val="24"/>
        </w:rPr>
        <w:t xml:space="preserve">The consultant will need </w:t>
      </w:r>
      <w:r w:rsidR="006C51D4" w:rsidRPr="00940D45">
        <w:rPr>
          <w:rFonts w:ascii="Arial" w:hAnsi="Arial" w:cs="Arial"/>
          <w:sz w:val="24"/>
          <w:szCs w:val="24"/>
        </w:rPr>
        <w:t>excellent knowledge on</w:t>
      </w:r>
      <w:r w:rsidR="00C66698" w:rsidRPr="00940D45">
        <w:rPr>
          <w:rFonts w:ascii="Arial" w:hAnsi="Arial" w:cs="Arial"/>
          <w:sz w:val="24"/>
          <w:szCs w:val="24"/>
        </w:rPr>
        <w:t xml:space="preserve"> key areas of evidence and debates in relation to tax and development, </w:t>
      </w:r>
      <w:r w:rsidR="00EB7264" w:rsidRPr="00940D45">
        <w:rPr>
          <w:rFonts w:ascii="Arial" w:hAnsi="Arial" w:cs="Arial"/>
          <w:sz w:val="24"/>
          <w:szCs w:val="24"/>
        </w:rPr>
        <w:t xml:space="preserve">have a track record of </w:t>
      </w:r>
      <w:r w:rsidR="00C66698" w:rsidRPr="00940D45">
        <w:rPr>
          <w:rFonts w:ascii="Arial" w:hAnsi="Arial" w:cs="Arial"/>
          <w:sz w:val="24"/>
          <w:szCs w:val="24"/>
        </w:rPr>
        <w:t xml:space="preserve">mapping </w:t>
      </w:r>
      <w:r w:rsidR="00EB7264" w:rsidRPr="00940D45">
        <w:rPr>
          <w:rFonts w:ascii="Arial" w:hAnsi="Arial" w:cs="Arial"/>
          <w:sz w:val="24"/>
          <w:szCs w:val="24"/>
        </w:rPr>
        <w:t xml:space="preserve">relevant </w:t>
      </w:r>
      <w:r w:rsidR="00C66698" w:rsidRPr="00940D45">
        <w:rPr>
          <w:rFonts w:ascii="Arial" w:hAnsi="Arial" w:cs="Arial"/>
          <w:sz w:val="24"/>
          <w:szCs w:val="24"/>
        </w:rPr>
        <w:t xml:space="preserve">policy opportunities and </w:t>
      </w:r>
      <w:r w:rsidR="00EB7264" w:rsidRPr="00940D45">
        <w:rPr>
          <w:rFonts w:ascii="Arial" w:hAnsi="Arial" w:cs="Arial"/>
          <w:sz w:val="24"/>
          <w:szCs w:val="24"/>
        </w:rPr>
        <w:t>supporting engagement</w:t>
      </w:r>
      <w:r w:rsidR="00C66698" w:rsidRPr="00940D45">
        <w:rPr>
          <w:rFonts w:ascii="Arial" w:hAnsi="Arial" w:cs="Arial"/>
          <w:sz w:val="24"/>
          <w:szCs w:val="24"/>
        </w:rPr>
        <w:t xml:space="preserve"> key stakeholders. We are also seeking someone with good analytical and written skills, who may, for example, contribute to ICTD blogs series</w:t>
      </w:r>
      <w:r w:rsidR="002A4400" w:rsidRPr="00940D45">
        <w:rPr>
          <w:rFonts w:ascii="Arial" w:hAnsi="Arial" w:cs="Arial"/>
          <w:sz w:val="24"/>
          <w:szCs w:val="24"/>
        </w:rPr>
        <w:t xml:space="preserve"> and drafting ICTD policy briefings</w:t>
      </w:r>
      <w:r w:rsidR="00C66698" w:rsidRPr="00940D45">
        <w:rPr>
          <w:rFonts w:ascii="Arial" w:hAnsi="Arial" w:cs="Arial"/>
          <w:sz w:val="24"/>
          <w:szCs w:val="24"/>
        </w:rPr>
        <w:t xml:space="preserve">. </w:t>
      </w:r>
    </w:p>
    <w:p w14:paraId="1D4482DA" w14:textId="77777777" w:rsidR="00C66698" w:rsidRPr="00940D45" w:rsidRDefault="00C66698" w:rsidP="00C66698">
      <w:pPr>
        <w:rPr>
          <w:rFonts w:ascii="Arial" w:hAnsi="Arial" w:cs="Arial"/>
          <w:sz w:val="24"/>
          <w:szCs w:val="24"/>
        </w:rPr>
      </w:pPr>
      <w:r w:rsidRPr="00940D45">
        <w:rPr>
          <w:rFonts w:ascii="Arial" w:hAnsi="Arial" w:cs="Arial"/>
          <w:i/>
          <w:iCs/>
          <w:sz w:val="24"/>
          <w:szCs w:val="24"/>
        </w:rPr>
        <w:t xml:space="preserve">The consultancy is expected to last for </w:t>
      </w:r>
      <w:r w:rsidRPr="00940D45">
        <w:rPr>
          <w:rFonts w:ascii="Arial" w:hAnsi="Arial" w:cs="Arial"/>
          <w:b/>
          <w:bCs/>
          <w:i/>
          <w:iCs/>
          <w:sz w:val="24"/>
          <w:szCs w:val="24"/>
        </w:rPr>
        <w:t>up to 70 days</w:t>
      </w:r>
      <w:r w:rsidRPr="00940D45">
        <w:rPr>
          <w:rFonts w:ascii="Arial" w:hAnsi="Arial" w:cs="Arial"/>
          <w:i/>
          <w:iCs/>
          <w:sz w:val="24"/>
          <w:szCs w:val="24"/>
        </w:rPr>
        <w:t> (depending on rate) – within the period of September 26 to March 2027.</w:t>
      </w:r>
    </w:p>
    <w:p w14:paraId="4409EEF9" w14:textId="110F0373" w:rsidR="00A46C2B" w:rsidRPr="00940D45" w:rsidRDefault="001A065C" w:rsidP="00A46C2B">
      <w:pPr>
        <w:tabs>
          <w:tab w:val="left" w:pos="1120"/>
        </w:tabs>
        <w:spacing w:after="0" w:line="240" w:lineRule="auto"/>
        <w:jc w:val="both"/>
        <w:rPr>
          <w:rFonts w:ascii="Arial" w:eastAsia="Arial" w:hAnsi="Arial" w:cs="Arial"/>
          <w:b/>
          <w:bCs/>
          <w:sz w:val="24"/>
          <w:szCs w:val="24"/>
        </w:rPr>
      </w:pPr>
      <w:r w:rsidRPr="00940D45">
        <w:rPr>
          <w:rFonts w:ascii="Arial" w:eastAsia="Arial" w:hAnsi="Arial" w:cs="Arial"/>
          <w:b/>
          <w:bCs/>
          <w:sz w:val="24"/>
          <w:szCs w:val="24"/>
        </w:rPr>
        <w:t>DELIVERABLES</w:t>
      </w:r>
    </w:p>
    <w:p w14:paraId="0ACF9170" w14:textId="77777777" w:rsidR="00706CEA" w:rsidRPr="00940D45" w:rsidRDefault="00706CEA" w:rsidP="00A46C2B">
      <w:pPr>
        <w:tabs>
          <w:tab w:val="left" w:pos="1120"/>
        </w:tabs>
        <w:spacing w:after="0" w:line="240" w:lineRule="auto"/>
        <w:jc w:val="both"/>
        <w:rPr>
          <w:rFonts w:ascii="Arial" w:eastAsia="Arial" w:hAnsi="Arial" w:cs="Arial"/>
          <w:b/>
          <w:bCs/>
          <w:sz w:val="24"/>
          <w:szCs w:val="24"/>
        </w:rPr>
      </w:pPr>
    </w:p>
    <w:p w14:paraId="350E7541" w14:textId="266DEE08" w:rsidR="002647BE" w:rsidRPr="00940D45" w:rsidRDefault="00DF1306" w:rsidP="002647BE">
      <w:pPr>
        <w:pStyle w:val="Default"/>
        <w:numPr>
          <w:ilvl w:val="0"/>
          <w:numId w:val="11"/>
        </w:numPr>
        <w:rPr>
          <w:rFonts w:ascii="Arial" w:hAnsi="Arial" w:cs="Arial"/>
          <w:color w:val="auto"/>
        </w:rPr>
      </w:pPr>
      <w:r w:rsidRPr="00940D45">
        <w:rPr>
          <w:rFonts w:ascii="Arial" w:hAnsi="Arial" w:cs="Arial"/>
          <w:color w:val="auto"/>
        </w:rPr>
        <w:t>Prepare a route map for advocacy and policy engagement</w:t>
      </w:r>
      <w:r w:rsidR="0075386A" w:rsidRPr="00940D45">
        <w:rPr>
          <w:rFonts w:ascii="Arial" w:hAnsi="Arial" w:cs="Arial"/>
          <w:color w:val="auto"/>
        </w:rPr>
        <w:t xml:space="preserve"> </w:t>
      </w:r>
      <w:r w:rsidR="00B86487" w:rsidRPr="00940D45">
        <w:rPr>
          <w:rFonts w:ascii="Arial" w:hAnsi="Arial" w:cs="Arial"/>
          <w:color w:val="auto"/>
        </w:rPr>
        <w:t>with</w:t>
      </w:r>
      <w:r w:rsidR="008B6FE5" w:rsidRPr="00940D45">
        <w:rPr>
          <w:rFonts w:ascii="Arial" w:hAnsi="Arial" w:cs="Arial"/>
          <w:color w:val="auto"/>
        </w:rPr>
        <w:t xml:space="preserve"> </w:t>
      </w:r>
      <w:r w:rsidR="00353435" w:rsidRPr="00940D45">
        <w:rPr>
          <w:rFonts w:ascii="Arial" w:hAnsi="Arial" w:cs="Arial"/>
          <w:color w:val="auto"/>
        </w:rPr>
        <w:t>key</w:t>
      </w:r>
      <w:r w:rsidR="008B6FE5" w:rsidRPr="00940D45">
        <w:rPr>
          <w:rFonts w:ascii="Arial" w:hAnsi="Arial" w:cs="Arial"/>
          <w:color w:val="auto"/>
        </w:rPr>
        <w:t xml:space="preserve"> stakeholders and/or international spaces</w:t>
      </w:r>
      <w:r w:rsidR="00BE2E96" w:rsidRPr="00940D45">
        <w:rPr>
          <w:rFonts w:ascii="Arial" w:hAnsi="Arial" w:cs="Arial"/>
          <w:color w:val="auto"/>
        </w:rPr>
        <w:t xml:space="preserve"> (particularly in relation to </w:t>
      </w:r>
      <w:r w:rsidR="0024345B" w:rsidRPr="00940D45">
        <w:rPr>
          <w:rFonts w:ascii="Arial" w:hAnsi="Arial" w:cs="Arial"/>
          <w:color w:val="auto"/>
        </w:rPr>
        <w:t>above listed policy areas)</w:t>
      </w:r>
      <w:r w:rsidR="008B6FE5" w:rsidRPr="00940D45">
        <w:rPr>
          <w:rFonts w:ascii="Arial" w:hAnsi="Arial" w:cs="Arial"/>
          <w:color w:val="auto"/>
        </w:rPr>
        <w:t>,</w:t>
      </w:r>
      <w:r w:rsidR="00B86487" w:rsidRPr="00940D45">
        <w:rPr>
          <w:rFonts w:ascii="Arial" w:hAnsi="Arial" w:cs="Arial"/>
          <w:color w:val="auto"/>
        </w:rPr>
        <w:t xml:space="preserve"> </w:t>
      </w:r>
      <w:r w:rsidRPr="00940D45">
        <w:rPr>
          <w:rFonts w:ascii="Arial" w:hAnsi="Arial" w:cs="Arial"/>
          <w:color w:val="auto"/>
        </w:rPr>
        <w:t>running from September 2026 to March 2027</w:t>
      </w:r>
      <w:r w:rsidR="002647BE" w:rsidRPr="00940D45">
        <w:rPr>
          <w:rFonts w:ascii="Arial" w:hAnsi="Arial" w:cs="Arial"/>
          <w:color w:val="auto"/>
        </w:rPr>
        <w:t xml:space="preserve">. It should include: </w:t>
      </w:r>
      <w:r w:rsidR="002647BE" w:rsidRPr="00940D45">
        <w:rPr>
          <w:rFonts w:ascii="Arial" w:hAnsi="Arial" w:cs="Arial"/>
          <w:color w:val="auto"/>
        </w:rPr>
        <w:tab/>
      </w:r>
    </w:p>
    <w:p w14:paraId="59A41434" w14:textId="2AE03D50" w:rsidR="0076701B" w:rsidRPr="00940D45" w:rsidRDefault="0028651E" w:rsidP="002647BE">
      <w:pPr>
        <w:pStyle w:val="Default"/>
        <w:numPr>
          <w:ilvl w:val="1"/>
          <w:numId w:val="11"/>
        </w:numPr>
        <w:rPr>
          <w:rFonts w:ascii="Arial" w:hAnsi="Arial" w:cs="Arial"/>
          <w:color w:val="auto"/>
        </w:rPr>
      </w:pPr>
      <w:r w:rsidRPr="00940D45">
        <w:rPr>
          <w:rFonts w:ascii="Arial" w:hAnsi="Arial" w:cs="Arial"/>
          <w:color w:val="auto"/>
        </w:rPr>
        <w:t>Upcoming events</w:t>
      </w:r>
      <w:r w:rsidR="00565DD9" w:rsidRPr="00940D45">
        <w:rPr>
          <w:rFonts w:ascii="Arial" w:hAnsi="Arial" w:cs="Arial"/>
          <w:color w:val="auto"/>
        </w:rPr>
        <w:t xml:space="preserve"> (and processes</w:t>
      </w:r>
      <w:r w:rsidR="00033AD0" w:rsidRPr="00940D45">
        <w:rPr>
          <w:rFonts w:ascii="Arial" w:hAnsi="Arial" w:cs="Arial"/>
          <w:color w:val="auto"/>
        </w:rPr>
        <w:t xml:space="preserve"> e.g. consultations, calls for papers, </w:t>
      </w:r>
      <w:proofErr w:type="spellStart"/>
      <w:r w:rsidR="00033AD0" w:rsidRPr="00940D45">
        <w:rPr>
          <w:rFonts w:ascii="Arial" w:hAnsi="Arial" w:cs="Arial"/>
          <w:color w:val="auto"/>
        </w:rPr>
        <w:t>etc</w:t>
      </w:r>
      <w:proofErr w:type="spellEnd"/>
      <w:proofErr w:type="gramStart"/>
      <w:r w:rsidR="00033AD0" w:rsidRPr="00940D45">
        <w:rPr>
          <w:rFonts w:ascii="Arial" w:hAnsi="Arial" w:cs="Arial"/>
          <w:color w:val="auto"/>
        </w:rPr>
        <w:t>)</w:t>
      </w:r>
      <w:r w:rsidR="00565DD9" w:rsidRPr="00940D45">
        <w:rPr>
          <w:rFonts w:ascii="Arial" w:hAnsi="Arial" w:cs="Arial"/>
          <w:color w:val="auto"/>
        </w:rPr>
        <w:t xml:space="preserve">) </w:t>
      </w:r>
      <w:r w:rsidRPr="00940D45">
        <w:rPr>
          <w:rFonts w:ascii="Arial" w:hAnsi="Arial" w:cs="Arial"/>
          <w:color w:val="auto"/>
        </w:rPr>
        <w:t xml:space="preserve"> </w:t>
      </w:r>
      <w:r w:rsidR="0076701B" w:rsidRPr="00940D45">
        <w:rPr>
          <w:rFonts w:ascii="Arial" w:hAnsi="Arial" w:cs="Arial"/>
          <w:color w:val="auto"/>
        </w:rPr>
        <w:t>relevant</w:t>
      </w:r>
      <w:proofErr w:type="gramEnd"/>
      <w:r w:rsidR="0076701B" w:rsidRPr="00940D45">
        <w:rPr>
          <w:rFonts w:ascii="Arial" w:hAnsi="Arial" w:cs="Arial"/>
          <w:color w:val="auto"/>
        </w:rPr>
        <w:t xml:space="preserve"> to ICTD’s influencing ambitions</w:t>
      </w:r>
    </w:p>
    <w:p w14:paraId="447CFFEB" w14:textId="27A929B3" w:rsidR="002647BE" w:rsidRPr="00940D45" w:rsidRDefault="0076701B" w:rsidP="002647BE">
      <w:pPr>
        <w:pStyle w:val="Default"/>
        <w:numPr>
          <w:ilvl w:val="1"/>
          <w:numId w:val="11"/>
        </w:numPr>
        <w:rPr>
          <w:rFonts w:ascii="Arial" w:hAnsi="Arial" w:cs="Arial"/>
          <w:color w:val="auto"/>
        </w:rPr>
      </w:pPr>
      <w:r w:rsidRPr="00940D45">
        <w:rPr>
          <w:rFonts w:ascii="Arial" w:hAnsi="Arial" w:cs="Arial"/>
          <w:color w:val="auto"/>
        </w:rPr>
        <w:t>Map of key stakeholders and propos</w:t>
      </w:r>
      <w:r w:rsidR="00033AD0" w:rsidRPr="00940D45">
        <w:rPr>
          <w:rFonts w:ascii="Arial" w:hAnsi="Arial" w:cs="Arial"/>
          <w:color w:val="auto"/>
        </w:rPr>
        <w:t>e</w:t>
      </w:r>
      <w:r w:rsidRPr="00940D45">
        <w:rPr>
          <w:rFonts w:ascii="Arial" w:hAnsi="Arial" w:cs="Arial"/>
          <w:color w:val="auto"/>
        </w:rPr>
        <w:t xml:space="preserve"> for best ways to engagement them, drawing on ICTD </w:t>
      </w:r>
      <w:r w:rsidR="00301CE5" w:rsidRPr="00940D45">
        <w:rPr>
          <w:rFonts w:ascii="Arial" w:hAnsi="Arial" w:cs="Arial"/>
          <w:color w:val="auto"/>
        </w:rPr>
        <w:t>research and expertise</w:t>
      </w:r>
      <w:r w:rsidR="00C43E4F" w:rsidRPr="00940D45">
        <w:rPr>
          <w:rFonts w:ascii="Arial" w:hAnsi="Arial" w:cs="Arial"/>
          <w:color w:val="auto"/>
        </w:rPr>
        <w:t xml:space="preserve"> as well as </w:t>
      </w:r>
      <w:r w:rsidR="00565DD9" w:rsidRPr="00940D45">
        <w:rPr>
          <w:rFonts w:ascii="Arial" w:hAnsi="Arial" w:cs="Arial"/>
          <w:color w:val="auto"/>
        </w:rPr>
        <w:t>own experience</w:t>
      </w:r>
      <w:r w:rsidR="00301CE5" w:rsidRPr="00940D45">
        <w:rPr>
          <w:rFonts w:ascii="Arial" w:hAnsi="Arial" w:cs="Arial"/>
          <w:color w:val="auto"/>
        </w:rPr>
        <w:t xml:space="preserve"> </w:t>
      </w:r>
      <w:r w:rsidR="002647BE" w:rsidRPr="00940D45">
        <w:rPr>
          <w:rFonts w:ascii="Arial" w:hAnsi="Arial" w:cs="Arial"/>
          <w:color w:val="auto"/>
        </w:rPr>
        <w:t xml:space="preserve">  </w:t>
      </w:r>
    </w:p>
    <w:p w14:paraId="7078F4DF" w14:textId="7A5CC966" w:rsidR="000339C0" w:rsidRPr="00940D45" w:rsidRDefault="00D46B0E" w:rsidP="1D103A6D">
      <w:pPr>
        <w:pStyle w:val="Default"/>
        <w:numPr>
          <w:ilvl w:val="0"/>
          <w:numId w:val="11"/>
        </w:numPr>
        <w:rPr>
          <w:rFonts w:ascii="Arial" w:hAnsi="Arial" w:cs="Arial"/>
          <w:color w:val="auto"/>
        </w:rPr>
      </w:pPr>
      <w:r w:rsidRPr="00940D45">
        <w:rPr>
          <w:rFonts w:ascii="Arial" w:hAnsi="Arial" w:cs="Arial"/>
          <w:color w:val="auto"/>
        </w:rPr>
        <w:t>Develop and c</w:t>
      </w:r>
      <w:r w:rsidR="00C00881" w:rsidRPr="00940D45">
        <w:rPr>
          <w:rFonts w:ascii="Arial" w:hAnsi="Arial" w:cs="Arial"/>
          <w:color w:val="auto"/>
        </w:rPr>
        <w:t>oordinat</w:t>
      </w:r>
      <w:r w:rsidRPr="00940D45">
        <w:rPr>
          <w:rFonts w:ascii="Arial" w:hAnsi="Arial" w:cs="Arial"/>
          <w:color w:val="auto"/>
        </w:rPr>
        <w:t>e</w:t>
      </w:r>
      <w:r w:rsidR="0024345B" w:rsidRPr="00940D45">
        <w:rPr>
          <w:rFonts w:ascii="Arial" w:hAnsi="Arial" w:cs="Arial"/>
          <w:color w:val="auto"/>
        </w:rPr>
        <w:t xml:space="preserve"> – with the ICTD research leadership team –</w:t>
      </w:r>
      <w:r w:rsidRPr="00940D45">
        <w:rPr>
          <w:rFonts w:ascii="Arial" w:hAnsi="Arial" w:cs="Arial"/>
          <w:color w:val="auto"/>
        </w:rPr>
        <w:t xml:space="preserve"> </w:t>
      </w:r>
      <w:r w:rsidR="00C00881" w:rsidRPr="00940D45">
        <w:rPr>
          <w:rFonts w:ascii="Arial" w:hAnsi="Arial" w:cs="Arial"/>
          <w:color w:val="auto"/>
        </w:rPr>
        <w:t>a side event</w:t>
      </w:r>
      <w:r w:rsidR="008A65A2" w:rsidRPr="00940D45">
        <w:rPr>
          <w:rFonts w:ascii="Arial" w:hAnsi="Arial" w:cs="Arial"/>
          <w:color w:val="auto"/>
        </w:rPr>
        <w:t>(s)</w:t>
      </w:r>
      <w:r w:rsidR="00C00881" w:rsidRPr="00940D45">
        <w:rPr>
          <w:rFonts w:ascii="Arial" w:hAnsi="Arial" w:cs="Arial"/>
          <w:color w:val="auto"/>
        </w:rPr>
        <w:t xml:space="preserve"> at the upcoming IMF/World Bank Annual Meetings in October 2026</w:t>
      </w:r>
    </w:p>
    <w:p w14:paraId="15E5D146" w14:textId="357530B5" w:rsidR="007B35E9" w:rsidRPr="00940D45" w:rsidRDefault="00097179" w:rsidP="1D103A6D">
      <w:pPr>
        <w:pStyle w:val="Default"/>
        <w:numPr>
          <w:ilvl w:val="0"/>
          <w:numId w:val="11"/>
        </w:numPr>
        <w:rPr>
          <w:rFonts w:ascii="Arial" w:hAnsi="Arial" w:cs="Arial"/>
          <w:color w:val="auto"/>
        </w:rPr>
      </w:pPr>
      <w:r w:rsidRPr="00940D45">
        <w:rPr>
          <w:rFonts w:ascii="Arial" w:hAnsi="Arial" w:cs="Arial"/>
          <w:color w:val="auto"/>
        </w:rPr>
        <w:lastRenderedPageBreak/>
        <w:t>Provide s</w:t>
      </w:r>
      <w:r w:rsidR="007B35E9" w:rsidRPr="00940D45">
        <w:rPr>
          <w:rFonts w:ascii="Arial" w:hAnsi="Arial" w:cs="Arial"/>
          <w:color w:val="auto"/>
        </w:rPr>
        <w:t>trategic input on</w:t>
      </w:r>
      <w:r w:rsidRPr="00940D45">
        <w:rPr>
          <w:rFonts w:ascii="Arial" w:hAnsi="Arial" w:cs="Arial"/>
          <w:color w:val="auto"/>
        </w:rPr>
        <w:t xml:space="preserve"> upcoming</w:t>
      </w:r>
      <w:r w:rsidR="007B35E9" w:rsidRPr="00940D45">
        <w:rPr>
          <w:rFonts w:ascii="Arial" w:hAnsi="Arial" w:cs="Arial"/>
          <w:color w:val="auto"/>
        </w:rPr>
        <w:t xml:space="preserve"> ICTD advocacy campaign</w:t>
      </w:r>
      <w:r w:rsidR="008E32F6" w:rsidRPr="00940D45">
        <w:rPr>
          <w:rFonts w:ascii="Arial" w:hAnsi="Arial" w:cs="Arial"/>
          <w:color w:val="auto"/>
        </w:rPr>
        <w:t>s</w:t>
      </w:r>
      <w:r w:rsidR="007B35E9" w:rsidRPr="00940D45">
        <w:rPr>
          <w:rFonts w:ascii="Arial" w:hAnsi="Arial" w:cs="Arial"/>
          <w:color w:val="auto"/>
        </w:rPr>
        <w:t xml:space="preserve"> (</w:t>
      </w:r>
      <w:r w:rsidR="008E32F6" w:rsidRPr="00940D45">
        <w:rPr>
          <w:rFonts w:ascii="Arial" w:hAnsi="Arial" w:cs="Arial"/>
          <w:color w:val="auto"/>
        </w:rPr>
        <w:t xml:space="preserve">next one </w:t>
      </w:r>
      <w:proofErr w:type="gramStart"/>
      <w:r w:rsidR="008E32F6" w:rsidRPr="00940D45">
        <w:rPr>
          <w:rFonts w:ascii="Arial" w:hAnsi="Arial" w:cs="Arial"/>
          <w:color w:val="auto"/>
        </w:rPr>
        <w:t xml:space="preserve">is </w:t>
      </w:r>
      <w:r w:rsidR="007B35E9" w:rsidRPr="00940D45">
        <w:rPr>
          <w:rFonts w:ascii="Arial" w:hAnsi="Arial" w:cs="Arial"/>
          <w:color w:val="auto"/>
        </w:rPr>
        <w:t>focused</w:t>
      </w:r>
      <w:proofErr w:type="gramEnd"/>
      <w:r w:rsidR="007B35E9" w:rsidRPr="00940D45">
        <w:rPr>
          <w:rFonts w:ascii="Arial" w:hAnsi="Arial" w:cs="Arial"/>
          <w:color w:val="auto"/>
        </w:rPr>
        <w:t xml:space="preserve"> on tax and fragility work) including advice on key messages, connecting with stakeholders, support for advocacy/communication materials</w:t>
      </w:r>
    </w:p>
    <w:p w14:paraId="715BF603" w14:textId="50404427" w:rsidR="00706CEA" w:rsidRPr="00940D45" w:rsidRDefault="008A0F07" w:rsidP="1D103A6D">
      <w:pPr>
        <w:pStyle w:val="Default"/>
        <w:numPr>
          <w:ilvl w:val="0"/>
          <w:numId w:val="11"/>
        </w:numPr>
        <w:rPr>
          <w:rFonts w:ascii="Arial" w:hAnsi="Arial" w:cs="Arial"/>
          <w:color w:val="auto"/>
        </w:rPr>
      </w:pPr>
      <w:r w:rsidRPr="00940D45">
        <w:rPr>
          <w:rFonts w:ascii="Arial" w:hAnsi="Arial" w:cs="Arial"/>
          <w:color w:val="auto"/>
        </w:rPr>
        <w:t>Contribute to drafting of</w:t>
      </w:r>
      <w:r w:rsidR="004E5BB4" w:rsidRPr="00940D45">
        <w:rPr>
          <w:rFonts w:ascii="Arial" w:hAnsi="Arial" w:cs="Arial"/>
          <w:color w:val="auto"/>
        </w:rPr>
        <w:t xml:space="preserve"> </w:t>
      </w:r>
      <w:r w:rsidRPr="00940D45">
        <w:rPr>
          <w:rFonts w:ascii="Arial" w:hAnsi="Arial" w:cs="Arial"/>
          <w:color w:val="auto"/>
        </w:rPr>
        <w:t xml:space="preserve">ICTD </w:t>
      </w:r>
      <w:r w:rsidR="004E5BB4" w:rsidRPr="00940D45">
        <w:rPr>
          <w:rFonts w:ascii="Arial" w:hAnsi="Arial" w:cs="Arial"/>
          <w:color w:val="auto"/>
        </w:rPr>
        <w:t xml:space="preserve">synthesis outputs (policy briefings) </w:t>
      </w:r>
    </w:p>
    <w:p w14:paraId="27A19767" w14:textId="77777777" w:rsidR="00706CEA" w:rsidRPr="00940D45" w:rsidRDefault="00706CEA" w:rsidP="00A46C2B">
      <w:pPr>
        <w:tabs>
          <w:tab w:val="left" w:pos="1120"/>
        </w:tabs>
        <w:spacing w:after="0" w:line="240" w:lineRule="auto"/>
        <w:jc w:val="both"/>
        <w:rPr>
          <w:rFonts w:ascii="Arial" w:eastAsia="Arial" w:hAnsi="Arial" w:cs="Arial"/>
          <w:b/>
          <w:bCs/>
          <w:sz w:val="24"/>
          <w:szCs w:val="24"/>
        </w:rPr>
      </w:pPr>
    </w:p>
    <w:p w14:paraId="52D2A0EC" w14:textId="77777777" w:rsidR="00A86FC8" w:rsidRPr="00857F76" w:rsidRDefault="00A86FC8" w:rsidP="00A86FC8">
      <w:pPr>
        <w:spacing w:after="240"/>
        <w:rPr>
          <w:rFonts w:ascii="Arial" w:hAnsi="Arial" w:cs="Arial"/>
          <w:b/>
          <w:bCs/>
          <w:sz w:val="24"/>
          <w:szCs w:val="24"/>
        </w:rPr>
      </w:pPr>
      <w:r w:rsidRPr="00857F76">
        <w:rPr>
          <w:rFonts w:ascii="Arial" w:eastAsia="Arial" w:hAnsi="Arial" w:cs="Arial"/>
          <w:b/>
          <w:bCs/>
          <w:sz w:val="24"/>
          <w:szCs w:val="24"/>
        </w:rPr>
        <w:t>GENERAL EXPECTATIONS OF THE ROLE:</w:t>
      </w:r>
    </w:p>
    <w:p w14:paraId="757464E8" w14:textId="27D4FEB6" w:rsidR="00A86FC8" w:rsidRPr="00940D45" w:rsidRDefault="00A86FC8" w:rsidP="00A86FC8">
      <w:pPr>
        <w:pStyle w:val="ListParagraph"/>
        <w:numPr>
          <w:ilvl w:val="0"/>
          <w:numId w:val="10"/>
        </w:numPr>
        <w:spacing w:after="120" w:line="240" w:lineRule="auto"/>
        <w:rPr>
          <w:rFonts w:ascii="Arial" w:eastAsiaTheme="minorEastAsia" w:hAnsi="Arial" w:cs="Arial"/>
          <w:color w:val="000000" w:themeColor="text1"/>
          <w:sz w:val="24"/>
          <w:szCs w:val="24"/>
        </w:rPr>
      </w:pPr>
      <w:r w:rsidRPr="00940D45">
        <w:rPr>
          <w:rFonts w:ascii="Arial" w:eastAsia="Arial" w:hAnsi="Arial" w:cs="Arial"/>
          <w:color w:val="000000" w:themeColor="text1"/>
          <w:sz w:val="24"/>
          <w:szCs w:val="24"/>
        </w:rPr>
        <w:t xml:space="preserve">Maintain regular communication with the </w:t>
      </w:r>
      <w:r w:rsidR="003803B8" w:rsidRPr="00940D45">
        <w:rPr>
          <w:rFonts w:ascii="Arial" w:eastAsia="Arial" w:hAnsi="Arial" w:cs="Arial"/>
          <w:color w:val="000000" w:themeColor="text1"/>
          <w:sz w:val="24"/>
          <w:szCs w:val="24"/>
        </w:rPr>
        <w:t>ICTD centre management team</w:t>
      </w:r>
      <w:r w:rsidRPr="00940D45">
        <w:rPr>
          <w:rFonts w:ascii="Arial" w:eastAsia="Arial" w:hAnsi="Arial" w:cs="Arial"/>
          <w:color w:val="000000" w:themeColor="text1"/>
          <w:sz w:val="24"/>
          <w:szCs w:val="24"/>
        </w:rPr>
        <w:t>, seeking guidance and support whenever required</w:t>
      </w:r>
      <w:r w:rsidR="0035222B">
        <w:rPr>
          <w:rFonts w:ascii="Arial" w:eastAsia="Arial" w:hAnsi="Arial" w:cs="Arial"/>
          <w:color w:val="000000" w:themeColor="text1"/>
          <w:sz w:val="24"/>
          <w:szCs w:val="24"/>
        </w:rPr>
        <w:t xml:space="preserve">, and ensuring senior leaders </w:t>
      </w:r>
      <w:r w:rsidR="00857F76">
        <w:rPr>
          <w:rFonts w:ascii="Arial" w:eastAsia="Arial" w:hAnsi="Arial" w:cs="Arial"/>
          <w:color w:val="000000" w:themeColor="text1"/>
          <w:sz w:val="24"/>
          <w:szCs w:val="24"/>
        </w:rPr>
        <w:t>informed</w:t>
      </w:r>
      <w:r w:rsidR="0035222B">
        <w:rPr>
          <w:rFonts w:ascii="Arial" w:eastAsia="Arial" w:hAnsi="Arial" w:cs="Arial"/>
          <w:color w:val="000000" w:themeColor="text1"/>
          <w:sz w:val="24"/>
          <w:szCs w:val="24"/>
        </w:rPr>
        <w:t xml:space="preserve"> of </w:t>
      </w:r>
      <w:r w:rsidR="00857F76">
        <w:rPr>
          <w:rFonts w:ascii="Arial" w:eastAsia="Arial" w:hAnsi="Arial" w:cs="Arial"/>
          <w:color w:val="000000" w:themeColor="text1"/>
          <w:sz w:val="24"/>
          <w:szCs w:val="24"/>
        </w:rPr>
        <w:t xml:space="preserve">all and </w:t>
      </w:r>
      <w:r w:rsidR="0035222B">
        <w:rPr>
          <w:rFonts w:ascii="Arial" w:eastAsia="Arial" w:hAnsi="Arial" w:cs="Arial"/>
          <w:color w:val="000000" w:themeColor="text1"/>
          <w:sz w:val="24"/>
          <w:szCs w:val="24"/>
        </w:rPr>
        <w:t>any communication with key stakeholders</w:t>
      </w:r>
      <w:r w:rsidRPr="00940D45">
        <w:rPr>
          <w:rFonts w:ascii="Arial" w:eastAsia="Arial" w:hAnsi="Arial" w:cs="Arial"/>
          <w:color w:val="000000" w:themeColor="text1"/>
          <w:sz w:val="24"/>
          <w:szCs w:val="24"/>
        </w:rPr>
        <w:t>.</w:t>
      </w:r>
    </w:p>
    <w:p w14:paraId="0D501D0F" w14:textId="3C3B807D" w:rsidR="00A86FC8" w:rsidRPr="00940D45" w:rsidRDefault="00A86FC8" w:rsidP="00A86FC8">
      <w:pPr>
        <w:pStyle w:val="ListParagraph"/>
        <w:numPr>
          <w:ilvl w:val="0"/>
          <w:numId w:val="10"/>
        </w:numPr>
        <w:spacing w:after="120" w:line="240" w:lineRule="auto"/>
        <w:rPr>
          <w:rFonts w:ascii="Arial" w:eastAsiaTheme="minorEastAsia" w:hAnsi="Arial" w:cs="Arial"/>
          <w:color w:val="000000" w:themeColor="text1"/>
          <w:sz w:val="24"/>
          <w:szCs w:val="24"/>
        </w:rPr>
      </w:pPr>
      <w:r w:rsidRPr="00940D45">
        <w:rPr>
          <w:rFonts w:ascii="Arial" w:eastAsia="Arial" w:hAnsi="Arial" w:cs="Arial"/>
          <w:color w:val="000000" w:themeColor="text1"/>
          <w:sz w:val="24"/>
          <w:szCs w:val="24"/>
        </w:rPr>
        <w:t>Maintain appropriate levels of communication with the ICTD </w:t>
      </w:r>
      <w:r w:rsidR="003803B8" w:rsidRPr="00940D45">
        <w:rPr>
          <w:rFonts w:ascii="Arial" w:eastAsia="Arial" w:hAnsi="Arial" w:cs="Arial"/>
          <w:color w:val="000000" w:themeColor="text1"/>
          <w:sz w:val="24"/>
          <w:szCs w:val="24"/>
        </w:rPr>
        <w:t>Head of Communications and Impact</w:t>
      </w:r>
      <w:r w:rsidRPr="00940D45">
        <w:rPr>
          <w:rFonts w:ascii="Arial" w:eastAsia="Arial" w:hAnsi="Arial" w:cs="Arial"/>
          <w:color w:val="000000" w:themeColor="text1"/>
          <w:sz w:val="24"/>
          <w:szCs w:val="24"/>
        </w:rPr>
        <w:t> </w:t>
      </w:r>
      <w:r w:rsidR="00CF3E75">
        <w:rPr>
          <w:rFonts w:ascii="Arial" w:eastAsia="Arial" w:hAnsi="Arial" w:cs="Arial"/>
          <w:color w:val="000000" w:themeColor="text1"/>
          <w:sz w:val="24"/>
          <w:szCs w:val="24"/>
        </w:rPr>
        <w:t xml:space="preserve">and Executive Director </w:t>
      </w:r>
      <w:r w:rsidRPr="00940D45">
        <w:rPr>
          <w:rFonts w:ascii="Arial" w:eastAsia="Arial" w:hAnsi="Arial" w:cs="Arial"/>
          <w:color w:val="000000" w:themeColor="text1"/>
          <w:sz w:val="24"/>
          <w:szCs w:val="24"/>
        </w:rPr>
        <w:t xml:space="preserve">on significant developments with the project. This includes highlighting any problems, which may present a risk to the Contractor, ICTD, The Institute of Development Studies (IDS), </w:t>
      </w:r>
      <w:r w:rsidR="00764716" w:rsidRPr="00940D45">
        <w:rPr>
          <w:rFonts w:ascii="Arial" w:eastAsia="Arial" w:hAnsi="Arial" w:cs="Arial"/>
          <w:color w:val="000000" w:themeColor="text1"/>
          <w:sz w:val="24"/>
          <w:szCs w:val="24"/>
        </w:rPr>
        <w:t>and ICTD’s funders (</w:t>
      </w:r>
      <w:r w:rsidRPr="00940D45">
        <w:rPr>
          <w:rFonts w:ascii="Arial" w:eastAsia="Arial" w:hAnsi="Arial" w:cs="Arial"/>
          <w:color w:val="000000" w:themeColor="text1"/>
          <w:sz w:val="24"/>
          <w:szCs w:val="24"/>
        </w:rPr>
        <w:t>The UK Foreign and Commonwealth &amp; Development Office (FCDO)</w:t>
      </w:r>
      <w:r w:rsidR="00764716" w:rsidRPr="00940D45">
        <w:rPr>
          <w:rFonts w:ascii="Arial" w:eastAsia="Arial" w:hAnsi="Arial" w:cs="Arial"/>
          <w:color w:val="000000" w:themeColor="text1"/>
          <w:sz w:val="24"/>
          <w:szCs w:val="24"/>
        </w:rPr>
        <w:t>,</w:t>
      </w:r>
      <w:r w:rsidRPr="00940D45">
        <w:rPr>
          <w:rFonts w:ascii="Arial" w:eastAsia="Arial" w:hAnsi="Arial" w:cs="Arial"/>
          <w:color w:val="000000" w:themeColor="text1"/>
          <w:sz w:val="24"/>
          <w:szCs w:val="24"/>
        </w:rPr>
        <w:t xml:space="preserve"> </w:t>
      </w:r>
      <w:r w:rsidR="00764716" w:rsidRPr="00940D45">
        <w:rPr>
          <w:rFonts w:ascii="Arial" w:eastAsia="Arial" w:hAnsi="Arial" w:cs="Arial"/>
          <w:color w:val="000000" w:themeColor="text1"/>
          <w:sz w:val="24"/>
          <w:szCs w:val="24"/>
        </w:rPr>
        <w:t xml:space="preserve">Norad, </w:t>
      </w:r>
      <w:r w:rsidRPr="00940D45">
        <w:rPr>
          <w:rFonts w:ascii="Arial" w:eastAsia="Arial" w:hAnsi="Arial" w:cs="Arial"/>
          <w:color w:val="000000" w:themeColor="text1"/>
          <w:sz w:val="24"/>
          <w:szCs w:val="24"/>
        </w:rPr>
        <w:t>or the Gates Foundation</w:t>
      </w:r>
      <w:r w:rsidR="00764716" w:rsidRPr="00940D45">
        <w:rPr>
          <w:rFonts w:ascii="Arial" w:eastAsia="Arial" w:hAnsi="Arial" w:cs="Arial"/>
          <w:color w:val="000000" w:themeColor="text1"/>
          <w:sz w:val="24"/>
          <w:szCs w:val="24"/>
        </w:rPr>
        <w:t>)</w:t>
      </w:r>
      <w:r w:rsidRPr="00940D45">
        <w:rPr>
          <w:rFonts w:ascii="Arial" w:eastAsia="Arial" w:hAnsi="Arial" w:cs="Arial"/>
          <w:color w:val="000000" w:themeColor="text1"/>
          <w:sz w:val="24"/>
          <w:szCs w:val="24"/>
        </w:rPr>
        <w:t xml:space="preserve"> </w:t>
      </w:r>
    </w:p>
    <w:p w14:paraId="557776D4" w14:textId="6C73053D" w:rsidR="00A86FC8" w:rsidRPr="00940D45" w:rsidRDefault="00A86FC8" w:rsidP="00A86FC8">
      <w:pPr>
        <w:pStyle w:val="ListParagraph"/>
        <w:numPr>
          <w:ilvl w:val="0"/>
          <w:numId w:val="10"/>
        </w:numPr>
        <w:spacing w:after="120" w:line="240" w:lineRule="auto"/>
        <w:rPr>
          <w:rFonts w:ascii="Arial" w:eastAsiaTheme="minorEastAsia" w:hAnsi="Arial" w:cs="Arial"/>
          <w:color w:val="000000" w:themeColor="text1"/>
          <w:sz w:val="24"/>
          <w:szCs w:val="24"/>
        </w:rPr>
      </w:pPr>
      <w:r w:rsidRPr="00940D45">
        <w:rPr>
          <w:rFonts w:ascii="Arial" w:eastAsia="Arial" w:hAnsi="Arial" w:cs="Arial"/>
          <w:color w:val="000000" w:themeColor="text1"/>
          <w:sz w:val="24"/>
          <w:szCs w:val="24"/>
        </w:rPr>
        <w:t>Maintain communication with the ICTD Communications team</w:t>
      </w:r>
      <w:r w:rsidR="00663B0A" w:rsidRPr="00940D45">
        <w:rPr>
          <w:rFonts w:ascii="Arial" w:eastAsia="Arial" w:hAnsi="Arial" w:cs="Arial"/>
          <w:color w:val="000000" w:themeColor="text1"/>
          <w:sz w:val="24"/>
          <w:szCs w:val="24"/>
        </w:rPr>
        <w:t xml:space="preserve"> </w:t>
      </w:r>
      <w:r w:rsidRPr="00940D45">
        <w:rPr>
          <w:rFonts w:ascii="Arial" w:eastAsia="Arial" w:hAnsi="Arial" w:cs="Arial"/>
          <w:color w:val="000000" w:themeColor="text1"/>
          <w:sz w:val="24"/>
          <w:szCs w:val="24"/>
        </w:rPr>
        <w:t>to liaise on outputs (blogs, ICTD publications, etc) ensure that any developments on the project are visible across ICTD’s channels (e.g. website, newsletter and social media).</w:t>
      </w:r>
    </w:p>
    <w:p w14:paraId="63168D90" w14:textId="25D69809" w:rsidR="00A86FC8" w:rsidRPr="00940D45" w:rsidRDefault="00A86FC8" w:rsidP="00A86FC8">
      <w:pPr>
        <w:pStyle w:val="ListParagraph"/>
        <w:numPr>
          <w:ilvl w:val="0"/>
          <w:numId w:val="10"/>
        </w:numPr>
        <w:spacing w:after="120" w:line="240" w:lineRule="auto"/>
        <w:rPr>
          <w:rFonts w:ascii="Arial" w:eastAsiaTheme="minorEastAsia" w:hAnsi="Arial" w:cs="Arial"/>
          <w:color w:val="000000" w:themeColor="text1"/>
          <w:sz w:val="24"/>
          <w:szCs w:val="24"/>
        </w:rPr>
      </w:pPr>
      <w:r w:rsidRPr="00940D45">
        <w:rPr>
          <w:rFonts w:ascii="Arial" w:eastAsia="Arial" w:hAnsi="Arial" w:cs="Arial"/>
          <w:color w:val="000000" w:themeColor="text1"/>
          <w:sz w:val="24"/>
          <w:szCs w:val="24"/>
        </w:rPr>
        <w:t xml:space="preserve">Be responsible for the work and delivery of </w:t>
      </w:r>
      <w:r w:rsidR="00B44FDF" w:rsidRPr="00940D45">
        <w:rPr>
          <w:rFonts w:ascii="Arial" w:eastAsia="Arial" w:hAnsi="Arial" w:cs="Arial"/>
          <w:color w:val="000000" w:themeColor="text1"/>
          <w:sz w:val="24"/>
          <w:szCs w:val="24"/>
        </w:rPr>
        <w:t>deliverables/outputs (as outlined above)</w:t>
      </w:r>
    </w:p>
    <w:p w14:paraId="7341B263" w14:textId="77777777" w:rsidR="00A86FC8" w:rsidRPr="00940D45" w:rsidRDefault="00A86FC8" w:rsidP="00A86FC8">
      <w:pPr>
        <w:pStyle w:val="ListParagraph"/>
        <w:numPr>
          <w:ilvl w:val="0"/>
          <w:numId w:val="10"/>
        </w:numPr>
        <w:spacing w:after="120" w:line="240" w:lineRule="auto"/>
        <w:rPr>
          <w:rFonts w:ascii="Arial" w:eastAsiaTheme="minorEastAsia" w:hAnsi="Arial" w:cs="Arial"/>
          <w:color w:val="000000" w:themeColor="text1"/>
        </w:rPr>
      </w:pPr>
      <w:r w:rsidRPr="00940D45">
        <w:rPr>
          <w:rFonts w:ascii="Arial" w:eastAsia="Arial" w:hAnsi="Arial" w:cs="Arial"/>
          <w:color w:val="000000" w:themeColor="text1"/>
          <w:sz w:val="24"/>
          <w:szCs w:val="24"/>
        </w:rPr>
        <w:t>Maintain effective records for all activities, including expenditure reporting and keeping receipts for all purchases and payments</w:t>
      </w:r>
      <w:r w:rsidRPr="00940D45">
        <w:rPr>
          <w:rFonts w:ascii="Arial" w:eastAsia="Arial" w:hAnsi="Arial" w:cs="Arial"/>
          <w:b/>
          <w:bCs/>
          <w:color w:val="000000" w:themeColor="text1"/>
        </w:rPr>
        <w:t>.</w:t>
      </w:r>
    </w:p>
    <w:p w14:paraId="519EC404" w14:textId="77777777" w:rsidR="00A86FC8" w:rsidRPr="00940D45" w:rsidRDefault="00A86FC8" w:rsidP="00A46C2B">
      <w:pPr>
        <w:tabs>
          <w:tab w:val="left" w:pos="1120"/>
        </w:tabs>
        <w:spacing w:after="0" w:line="240" w:lineRule="auto"/>
        <w:jc w:val="both"/>
        <w:rPr>
          <w:rFonts w:ascii="Arial" w:eastAsia="Arial" w:hAnsi="Arial" w:cs="Arial"/>
          <w:b/>
          <w:bCs/>
          <w:sz w:val="24"/>
          <w:szCs w:val="24"/>
        </w:rPr>
      </w:pPr>
    </w:p>
    <w:p w14:paraId="1C9661D0" w14:textId="555CC8CE" w:rsidR="00684AA8" w:rsidRPr="00940D45" w:rsidRDefault="00684AA8" w:rsidP="00684AA8">
      <w:pPr>
        <w:tabs>
          <w:tab w:val="left" w:pos="1120"/>
        </w:tabs>
        <w:spacing w:after="0" w:line="240" w:lineRule="auto"/>
        <w:jc w:val="both"/>
        <w:rPr>
          <w:rFonts w:ascii="Arial" w:eastAsia="Arial" w:hAnsi="Arial" w:cs="Arial"/>
          <w:b/>
          <w:bCs/>
          <w:sz w:val="24"/>
          <w:szCs w:val="24"/>
        </w:rPr>
      </w:pPr>
      <w:r w:rsidRPr="00940D45">
        <w:rPr>
          <w:rFonts w:ascii="Arial" w:eastAsia="Arial" w:hAnsi="Arial" w:cs="Arial"/>
          <w:b/>
          <w:bCs/>
          <w:sz w:val="24"/>
          <w:szCs w:val="24"/>
        </w:rPr>
        <w:t>TIMELINE</w:t>
      </w:r>
    </w:p>
    <w:p w14:paraId="1791E31A" w14:textId="77777777" w:rsidR="00A631F5" w:rsidRPr="00940D45" w:rsidRDefault="00A631F5" w:rsidP="00684AA8">
      <w:pPr>
        <w:tabs>
          <w:tab w:val="left" w:pos="1120"/>
        </w:tabs>
        <w:spacing w:after="0" w:line="240" w:lineRule="auto"/>
        <w:jc w:val="both"/>
        <w:rPr>
          <w:rFonts w:ascii="Arial" w:eastAsia="Arial" w:hAnsi="Arial" w:cs="Arial"/>
          <w:b/>
          <w:bCs/>
          <w:sz w:val="24"/>
          <w:szCs w:val="24"/>
        </w:rPr>
      </w:pPr>
    </w:p>
    <w:tbl>
      <w:tblPr>
        <w:tblW w:w="0" w:type="auto"/>
        <w:shd w:val="clear" w:color="auto" w:fill="F5F5F5"/>
        <w:tblCellMar>
          <w:top w:w="15" w:type="dxa"/>
          <w:left w:w="15" w:type="dxa"/>
          <w:bottom w:w="15" w:type="dxa"/>
          <w:right w:w="15" w:type="dxa"/>
        </w:tblCellMar>
        <w:tblLook w:val="04A0" w:firstRow="1" w:lastRow="0" w:firstColumn="1" w:lastColumn="0" w:noHBand="0" w:noVBand="1"/>
      </w:tblPr>
      <w:tblGrid>
        <w:gridCol w:w="2124"/>
        <w:gridCol w:w="3543"/>
        <w:gridCol w:w="2835"/>
      </w:tblGrid>
      <w:tr w:rsidR="00A631F5" w:rsidRPr="00940D45" w14:paraId="161B9FAC" w14:textId="77777777">
        <w:trPr>
          <w:trHeight w:val="459"/>
        </w:trPr>
        <w:tc>
          <w:tcPr>
            <w:tcW w:w="2124" w:type="dxa"/>
            <w:tcBorders>
              <w:top w:val="single" w:sz="2" w:space="0" w:color="auto"/>
              <w:left w:val="single" w:sz="2" w:space="0" w:color="auto"/>
              <w:bottom w:val="single" w:sz="2" w:space="0" w:color="auto"/>
              <w:right w:val="single" w:sz="2" w:space="0" w:color="auto"/>
            </w:tcBorders>
            <w:shd w:val="clear" w:color="auto" w:fill="F5F5F5"/>
            <w:vAlign w:val="center"/>
            <w:hideMark/>
          </w:tcPr>
          <w:p w14:paraId="4FAA68E8"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Who </w:t>
            </w:r>
          </w:p>
        </w:tc>
        <w:tc>
          <w:tcPr>
            <w:tcW w:w="3543" w:type="dxa"/>
            <w:tcBorders>
              <w:top w:val="single" w:sz="2" w:space="0" w:color="auto"/>
              <w:left w:val="single" w:sz="2" w:space="0" w:color="auto"/>
              <w:bottom w:val="single" w:sz="2" w:space="0" w:color="auto"/>
              <w:right w:val="single" w:sz="2" w:space="0" w:color="auto"/>
            </w:tcBorders>
            <w:shd w:val="clear" w:color="auto" w:fill="F5F5F5"/>
            <w:vAlign w:val="center"/>
            <w:hideMark/>
          </w:tcPr>
          <w:p w14:paraId="5787790A"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What </w:t>
            </w:r>
          </w:p>
        </w:tc>
        <w:tc>
          <w:tcPr>
            <w:tcW w:w="2835" w:type="dxa"/>
            <w:tcBorders>
              <w:top w:val="single" w:sz="2" w:space="0" w:color="auto"/>
              <w:left w:val="single" w:sz="2" w:space="0" w:color="auto"/>
              <w:bottom w:val="single" w:sz="2" w:space="0" w:color="auto"/>
              <w:right w:val="single" w:sz="2" w:space="0" w:color="auto"/>
            </w:tcBorders>
            <w:shd w:val="clear" w:color="auto" w:fill="F5F5F5"/>
            <w:vAlign w:val="center"/>
            <w:hideMark/>
          </w:tcPr>
          <w:p w14:paraId="033B543F"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When / deadline </w:t>
            </w:r>
          </w:p>
        </w:tc>
      </w:tr>
      <w:tr w:rsidR="00A631F5" w:rsidRPr="00940D45" w14:paraId="7D559340" w14:textId="77777777">
        <w:tc>
          <w:tcPr>
            <w:tcW w:w="2124" w:type="dxa"/>
            <w:tcBorders>
              <w:top w:val="single" w:sz="2" w:space="0" w:color="auto"/>
              <w:left w:val="single" w:sz="2" w:space="0" w:color="auto"/>
              <w:bottom w:val="single" w:sz="2" w:space="0" w:color="auto"/>
              <w:right w:val="single" w:sz="2" w:space="0" w:color="auto"/>
            </w:tcBorders>
            <w:shd w:val="clear" w:color="auto" w:fill="F5F5F5"/>
            <w:vAlign w:val="center"/>
            <w:hideMark/>
          </w:tcPr>
          <w:p w14:paraId="3CC95876"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Applicants </w:t>
            </w:r>
          </w:p>
        </w:tc>
        <w:tc>
          <w:tcPr>
            <w:tcW w:w="3543" w:type="dxa"/>
            <w:tcBorders>
              <w:top w:val="single" w:sz="2" w:space="0" w:color="auto"/>
              <w:left w:val="single" w:sz="2" w:space="0" w:color="auto"/>
              <w:bottom w:val="single" w:sz="2" w:space="0" w:color="auto"/>
              <w:right w:val="single" w:sz="2" w:space="0" w:color="auto"/>
            </w:tcBorders>
            <w:shd w:val="clear" w:color="auto" w:fill="F5F5F5"/>
            <w:vAlign w:val="center"/>
          </w:tcPr>
          <w:p w14:paraId="13538295"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Submit proposal</w:t>
            </w:r>
          </w:p>
        </w:tc>
        <w:tc>
          <w:tcPr>
            <w:tcW w:w="2835" w:type="dxa"/>
            <w:tcBorders>
              <w:top w:val="single" w:sz="2" w:space="0" w:color="auto"/>
              <w:left w:val="single" w:sz="2" w:space="0" w:color="auto"/>
              <w:bottom w:val="single" w:sz="2" w:space="0" w:color="auto"/>
              <w:right w:val="single" w:sz="2" w:space="0" w:color="auto"/>
            </w:tcBorders>
            <w:shd w:val="clear" w:color="auto" w:fill="F5F5F5"/>
            <w:vAlign w:val="center"/>
          </w:tcPr>
          <w:p w14:paraId="05C54E32" w14:textId="0010BC38" w:rsidR="00A631F5" w:rsidRPr="00940D45" w:rsidRDefault="00613BF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w:t>
            </w:r>
            <w:r w:rsidR="00F65D32">
              <w:rPr>
                <w:rFonts w:ascii="Arial" w:eastAsia="Times New Roman" w:hAnsi="Arial" w:cs="Arial"/>
                <w:sz w:val="24"/>
                <w:szCs w:val="24"/>
                <w:lang w:eastAsia="en-GB"/>
              </w:rPr>
              <w:t>7</w:t>
            </w:r>
            <w:r w:rsidR="00702C55" w:rsidRPr="00702C55">
              <w:rPr>
                <w:rFonts w:ascii="Arial" w:eastAsia="Times New Roman" w:hAnsi="Arial" w:cs="Arial"/>
                <w:sz w:val="24"/>
                <w:szCs w:val="24"/>
                <w:vertAlign w:val="superscript"/>
                <w:lang w:eastAsia="en-GB"/>
              </w:rPr>
              <w:t>th</w:t>
            </w:r>
            <w:r w:rsidR="00702C55">
              <w:rPr>
                <w:rFonts w:ascii="Arial" w:eastAsia="Times New Roman" w:hAnsi="Arial" w:cs="Arial"/>
                <w:sz w:val="24"/>
                <w:szCs w:val="24"/>
                <w:lang w:eastAsia="en-GB"/>
              </w:rPr>
              <w:t xml:space="preserve"> </w:t>
            </w:r>
            <w:r w:rsidR="00C3534A">
              <w:rPr>
                <w:rFonts w:ascii="Arial" w:eastAsia="Times New Roman" w:hAnsi="Arial" w:cs="Arial"/>
                <w:sz w:val="24"/>
                <w:szCs w:val="24"/>
                <w:lang w:eastAsia="en-GB"/>
              </w:rPr>
              <w:t>July</w:t>
            </w:r>
            <w:r w:rsidR="00A631F5" w:rsidRPr="00940D45">
              <w:rPr>
                <w:rFonts w:ascii="Arial" w:eastAsia="Times New Roman" w:hAnsi="Arial" w:cs="Arial"/>
                <w:sz w:val="24"/>
                <w:szCs w:val="24"/>
                <w:lang w:eastAsia="en-GB"/>
              </w:rPr>
              <w:t xml:space="preserve"> 2026</w:t>
            </w:r>
          </w:p>
        </w:tc>
      </w:tr>
      <w:tr w:rsidR="00A631F5" w:rsidRPr="00940D45" w14:paraId="74E3D7AC" w14:textId="77777777">
        <w:tc>
          <w:tcPr>
            <w:tcW w:w="2124" w:type="dxa"/>
            <w:tcBorders>
              <w:top w:val="single" w:sz="2" w:space="0" w:color="auto"/>
              <w:left w:val="single" w:sz="2" w:space="0" w:color="auto"/>
              <w:bottom w:val="single" w:sz="2" w:space="0" w:color="auto"/>
              <w:right w:val="single" w:sz="2" w:space="0" w:color="auto"/>
            </w:tcBorders>
            <w:shd w:val="clear" w:color="auto" w:fill="F5F5F5"/>
            <w:vAlign w:val="center"/>
            <w:hideMark/>
          </w:tcPr>
          <w:p w14:paraId="56FEFC34"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ICTD</w:t>
            </w:r>
          </w:p>
        </w:tc>
        <w:tc>
          <w:tcPr>
            <w:tcW w:w="3543" w:type="dxa"/>
            <w:tcBorders>
              <w:top w:val="single" w:sz="2" w:space="0" w:color="auto"/>
              <w:left w:val="single" w:sz="2" w:space="0" w:color="auto"/>
              <w:bottom w:val="single" w:sz="2" w:space="0" w:color="auto"/>
              <w:right w:val="single" w:sz="2" w:space="0" w:color="auto"/>
            </w:tcBorders>
            <w:shd w:val="clear" w:color="auto" w:fill="F5F5F5"/>
            <w:vAlign w:val="center"/>
          </w:tcPr>
          <w:p w14:paraId="0F1E3DC5"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Review proposals / short list / interview</w:t>
            </w:r>
          </w:p>
        </w:tc>
        <w:tc>
          <w:tcPr>
            <w:tcW w:w="2835" w:type="dxa"/>
            <w:tcBorders>
              <w:top w:val="single" w:sz="2" w:space="0" w:color="auto"/>
              <w:left w:val="single" w:sz="2" w:space="0" w:color="auto"/>
              <w:bottom w:val="single" w:sz="2" w:space="0" w:color="auto"/>
              <w:right w:val="single" w:sz="2" w:space="0" w:color="auto"/>
            </w:tcBorders>
            <w:shd w:val="clear" w:color="auto" w:fill="F5F5F5"/>
            <w:vAlign w:val="center"/>
          </w:tcPr>
          <w:p w14:paraId="1634711B" w14:textId="53CF766D" w:rsidR="00A631F5" w:rsidRPr="00940D45" w:rsidRDefault="00F518F1">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20</w:t>
            </w:r>
            <w:r w:rsidR="00AC48BE" w:rsidRPr="00AC48BE">
              <w:rPr>
                <w:rFonts w:ascii="Arial" w:eastAsia="Times New Roman" w:hAnsi="Arial" w:cs="Arial"/>
                <w:sz w:val="24"/>
                <w:szCs w:val="24"/>
                <w:vertAlign w:val="superscript"/>
                <w:lang w:eastAsia="en-GB"/>
              </w:rPr>
              <w:t>th</w:t>
            </w:r>
            <w:r w:rsidR="00AC48BE">
              <w:rPr>
                <w:rFonts w:ascii="Arial" w:eastAsia="Times New Roman" w:hAnsi="Arial" w:cs="Arial"/>
                <w:sz w:val="24"/>
                <w:szCs w:val="24"/>
                <w:lang w:eastAsia="en-GB"/>
              </w:rPr>
              <w:t xml:space="preserve"> </w:t>
            </w:r>
            <w:r w:rsidR="00BD6E3D">
              <w:rPr>
                <w:rFonts w:ascii="Arial" w:eastAsia="Times New Roman" w:hAnsi="Arial" w:cs="Arial"/>
                <w:sz w:val="24"/>
                <w:szCs w:val="24"/>
                <w:lang w:eastAsia="en-GB"/>
              </w:rPr>
              <w:t>Jul</w:t>
            </w:r>
            <w:r w:rsidR="00754E64">
              <w:rPr>
                <w:rFonts w:ascii="Arial" w:eastAsia="Times New Roman" w:hAnsi="Arial" w:cs="Arial"/>
                <w:sz w:val="24"/>
                <w:szCs w:val="24"/>
                <w:lang w:eastAsia="en-GB"/>
              </w:rPr>
              <w:t xml:space="preserve">y to </w:t>
            </w:r>
            <w:r w:rsidR="005504E7">
              <w:rPr>
                <w:rFonts w:ascii="Arial" w:eastAsia="Times New Roman" w:hAnsi="Arial" w:cs="Arial"/>
                <w:sz w:val="24"/>
                <w:szCs w:val="24"/>
                <w:lang w:eastAsia="en-GB"/>
              </w:rPr>
              <w:t>1</w:t>
            </w:r>
            <w:r w:rsidR="005504E7" w:rsidRPr="004D1486">
              <w:rPr>
                <w:rFonts w:ascii="Arial" w:eastAsia="Times New Roman" w:hAnsi="Arial" w:cs="Arial"/>
                <w:sz w:val="24"/>
                <w:szCs w:val="24"/>
                <w:vertAlign w:val="superscript"/>
                <w:lang w:eastAsia="en-GB"/>
              </w:rPr>
              <w:t>s</w:t>
            </w:r>
            <w:r w:rsidR="004D1486" w:rsidRPr="004D1486">
              <w:rPr>
                <w:rFonts w:ascii="Arial" w:eastAsia="Times New Roman" w:hAnsi="Arial" w:cs="Arial"/>
                <w:sz w:val="24"/>
                <w:szCs w:val="24"/>
                <w:vertAlign w:val="superscript"/>
                <w:lang w:eastAsia="en-GB"/>
              </w:rPr>
              <w:t>t</w:t>
            </w:r>
            <w:r w:rsidR="004D1486">
              <w:rPr>
                <w:rFonts w:ascii="Arial" w:eastAsia="Times New Roman" w:hAnsi="Arial" w:cs="Arial"/>
                <w:sz w:val="24"/>
                <w:szCs w:val="24"/>
                <w:lang w:eastAsia="en-GB"/>
              </w:rPr>
              <w:t xml:space="preserve"> Au</w:t>
            </w:r>
            <w:r w:rsidR="00FE3253">
              <w:rPr>
                <w:rFonts w:ascii="Arial" w:eastAsia="Times New Roman" w:hAnsi="Arial" w:cs="Arial"/>
                <w:sz w:val="24"/>
                <w:szCs w:val="24"/>
                <w:lang w:eastAsia="en-GB"/>
              </w:rPr>
              <w:t>gus</w:t>
            </w:r>
            <w:r w:rsidR="00B0693B">
              <w:rPr>
                <w:rFonts w:ascii="Arial" w:eastAsia="Times New Roman" w:hAnsi="Arial" w:cs="Arial"/>
                <w:sz w:val="24"/>
                <w:szCs w:val="24"/>
                <w:lang w:eastAsia="en-GB"/>
              </w:rPr>
              <w:t xml:space="preserve">t </w:t>
            </w:r>
          </w:p>
        </w:tc>
      </w:tr>
      <w:tr w:rsidR="00A631F5" w:rsidRPr="00940D45" w14:paraId="072C292B" w14:textId="77777777">
        <w:tc>
          <w:tcPr>
            <w:tcW w:w="2124" w:type="dxa"/>
            <w:tcBorders>
              <w:top w:val="single" w:sz="2" w:space="0" w:color="auto"/>
              <w:left w:val="single" w:sz="2" w:space="0" w:color="auto"/>
              <w:bottom w:val="single" w:sz="2" w:space="0" w:color="auto"/>
              <w:right w:val="single" w:sz="2" w:space="0" w:color="auto"/>
            </w:tcBorders>
            <w:shd w:val="clear" w:color="auto" w:fill="F5F5F5"/>
            <w:vAlign w:val="center"/>
          </w:tcPr>
          <w:p w14:paraId="63D5CA88"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ICTD and consultant</w:t>
            </w:r>
          </w:p>
        </w:tc>
        <w:tc>
          <w:tcPr>
            <w:tcW w:w="3543" w:type="dxa"/>
            <w:tcBorders>
              <w:top w:val="single" w:sz="2" w:space="0" w:color="auto"/>
              <w:left w:val="single" w:sz="2" w:space="0" w:color="auto"/>
              <w:bottom w:val="single" w:sz="2" w:space="0" w:color="auto"/>
              <w:right w:val="single" w:sz="2" w:space="0" w:color="auto"/>
            </w:tcBorders>
            <w:shd w:val="clear" w:color="auto" w:fill="F5F5F5"/>
            <w:vAlign w:val="center"/>
          </w:tcPr>
          <w:p w14:paraId="1BC7B6B9"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Appointment and contracting</w:t>
            </w:r>
          </w:p>
        </w:tc>
        <w:tc>
          <w:tcPr>
            <w:tcW w:w="2835" w:type="dxa"/>
            <w:tcBorders>
              <w:top w:val="single" w:sz="2" w:space="0" w:color="auto"/>
              <w:left w:val="single" w:sz="2" w:space="0" w:color="auto"/>
              <w:bottom w:val="single" w:sz="2" w:space="0" w:color="auto"/>
              <w:right w:val="single" w:sz="2" w:space="0" w:color="auto"/>
            </w:tcBorders>
            <w:shd w:val="clear" w:color="auto" w:fill="F5F5F5"/>
            <w:vAlign w:val="center"/>
          </w:tcPr>
          <w:p w14:paraId="57B99F96" w14:textId="77777777" w:rsidR="00A631F5" w:rsidRPr="00940D45" w:rsidRDefault="00A631F5">
            <w:pPr>
              <w:spacing w:after="100" w:afterAutospacing="1"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August 2026</w:t>
            </w:r>
          </w:p>
        </w:tc>
      </w:tr>
      <w:tr w:rsidR="00A631F5" w:rsidRPr="00940D45" w14:paraId="6F5EC7E9" w14:textId="77777777">
        <w:tc>
          <w:tcPr>
            <w:tcW w:w="2124" w:type="dxa"/>
            <w:tcBorders>
              <w:top w:val="single" w:sz="2" w:space="0" w:color="auto"/>
              <w:left w:val="single" w:sz="2" w:space="0" w:color="auto"/>
              <w:bottom w:val="single" w:sz="2" w:space="0" w:color="auto"/>
              <w:right w:val="single" w:sz="2" w:space="0" w:color="auto"/>
            </w:tcBorders>
            <w:shd w:val="clear" w:color="auto" w:fill="F5F5F5"/>
            <w:vAlign w:val="center"/>
          </w:tcPr>
          <w:p w14:paraId="44340AC5"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Consultant</w:t>
            </w:r>
          </w:p>
        </w:tc>
        <w:tc>
          <w:tcPr>
            <w:tcW w:w="3543" w:type="dxa"/>
            <w:tcBorders>
              <w:top w:val="single" w:sz="2" w:space="0" w:color="auto"/>
              <w:left w:val="single" w:sz="2" w:space="0" w:color="auto"/>
              <w:bottom w:val="single" w:sz="2" w:space="0" w:color="auto"/>
              <w:right w:val="single" w:sz="2" w:space="0" w:color="auto"/>
            </w:tcBorders>
            <w:shd w:val="clear" w:color="auto" w:fill="F5F5F5"/>
            <w:vAlign w:val="center"/>
          </w:tcPr>
          <w:p w14:paraId="1B8E1198"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Commence consultancy</w:t>
            </w:r>
          </w:p>
        </w:tc>
        <w:tc>
          <w:tcPr>
            <w:tcW w:w="2835" w:type="dxa"/>
            <w:tcBorders>
              <w:top w:val="single" w:sz="2" w:space="0" w:color="auto"/>
              <w:left w:val="single" w:sz="2" w:space="0" w:color="auto"/>
              <w:bottom w:val="single" w:sz="2" w:space="0" w:color="auto"/>
              <w:right w:val="single" w:sz="2" w:space="0" w:color="auto"/>
            </w:tcBorders>
            <w:shd w:val="clear" w:color="auto" w:fill="F5F5F5"/>
            <w:vAlign w:val="center"/>
          </w:tcPr>
          <w:p w14:paraId="3445A885"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1</w:t>
            </w:r>
            <w:r w:rsidRPr="00940D45">
              <w:rPr>
                <w:rFonts w:ascii="Arial" w:eastAsia="Times New Roman" w:hAnsi="Arial" w:cs="Arial"/>
                <w:sz w:val="24"/>
                <w:szCs w:val="24"/>
                <w:vertAlign w:val="superscript"/>
                <w:lang w:eastAsia="en-GB"/>
              </w:rPr>
              <w:t>st</w:t>
            </w:r>
            <w:r w:rsidRPr="00940D45">
              <w:rPr>
                <w:rFonts w:ascii="Arial" w:eastAsia="Times New Roman" w:hAnsi="Arial" w:cs="Arial"/>
                <w:sz w:val="24"/>
                <w:szCs w:val="24"/>
                <w:lang w:eastAsia="en-GB"/>
              </w:rPr>
              <w:t xml:space="preserve"> September 2026</w:t>
            </w:r>
          </w:p>
        </w:tc>
      </w:tr>
      <w:tr w:rsidR="00A631F5" w:rsidRPr="00940D45" w14:paraId="325FCCEA" w14:textId="77777777">
        <w:tc>
          <w:tcPr>
            <w:tcW w:w="2124" w:type="dxa"/>
            <w:tcBorders>
              <w:top w:val="single" w:sz="2" w:space="0" w:color="auto"/>
              <w:left w:val="single" w:sz="2" w:space="0" w:color="auto"/>
              <w:bottom w:val="single" w:sz="2" w:space="0" w:color="auto"/>
              <w:right w:val="single" w:sz="2" w:space="0" w:color="auto"/>
            </w:tcBorders>
            <w:shd w:val="clear" w:color="auto" w:fill="F5F5F5"/>
            <w:vAlign w:val="center"/>
          </w:tcPr>
          <w:p w14:paraId="22282E6E"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Consultant</w:t>
            </w:r>
          </w:p>
        </w:tc>
        <w:tc>
          <w:tcPr>
            <w:tcW w:w="3543" w:type="dxa"/>
            <w:tcBorders>
              <w:top w:val="single" w:sz="2" w:space="0" w:color="auto"/>
              <w:left w:val="single" w:sz="2" w:space="0" w:color="auto"/>
              <w:bottom w:val="single" w:sz="2" w:space="0" w:color="auto"/>
              <w:right w:val="single" w:sz="2" w:space="0" w:color="auto"/>
            </w:tcBorders>
            <w:shd w:val="clear" w:color="auto" w:fill="F5F5F5"/>
            <w:vAlign w:val="center"/>
          </w:tcPr>
          <w:p w14:paraId="7A8A044E"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Complete consultancy</w:t>
            </w:r>
          </w:p>
        </w:tc>
        <w:tc>
          <w:tcPr>
            <w:tcW w:w="2835" w:type="dxa"/>
            <w:tcBorders>
              <w:top w:val="single" w:sz="2" w:space="0" w:color="auto"/>
              <w:left w:val="single" w:sz="2" w:space="0" w:color="auto"/>
              <w:bottom w:val="single" w:sz="2" w:space="0" w:color="auto"/>
              <w:right w:val="single" w:sz="2" w:space="0" w:color="auto"/>
            </w:tcBorders>
            <w:shd w:val="clear" w:color="auto" w:fill="F5F5F5"/>
            <w:vAlign w:val="center"/>
          </w:tcPr>
          <w:p w14:paraId="1BD41614"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31</w:t>
            </w:r>
            <w:r w:rsidRPr="00940D45">
              <w:rPr>
                <w:rFonts w:ascii="Arial" w:eastAsia="Times New Roman" w:hAnsi="Arial" w:cs="Arial"/>
                <w:sz w:val="24"/>
                <w:szCs w:val="24"/>
                <w:vertAlign w:val="superscript"/>
                <w:lang w:eastAsia="en-GB"/>
              </w:rPr>
              <w:t>st</w:t>
            </w:r>
            <w:r w:rsidRPr="00940D45">
              <w:rPr>
                <w:rFonts w:ascii="Arial" w:eastAsia="Times New Roman" w:hAnsi="Arial" w:cs="Arial"/>
                <w:sz w:val="24"/>
                <w:szCs w:val="24"/>
                <w:lang w:eastAsia="en-GB"/>
              </w:rPr>
              <w:t xml:space="preserve"> March 2027 </w:t>
            </w:r>
          </w:p>
        </w:tc>
      </w:tr>
    </w:tbl>
    <w:p w14:paraId="6550D1BE" w14:textId="77777777" w:rsidR="00A631F5" w:rsidRPr="00940D45" w:rsidRDefault="00A631F5" w:rsidP="00684AA8">
      <w:pPr>
        <w:tabs>
          <w:tab w:val="left" w:pos="1120"/>
        </w:tabs>
        <w:spacing w:after="0" w:line="240" w:lineRule="auto"/>
        <w:jc w:val="both"/>
        <w:rPr>
          <w:rFonts w:ascii="Arial" w:eastAsia="Arial" w:hAnsi="Arial" w:cs="Arial"/>
          <w:b/>
          <w:bCs/>
          <w:sz w:val="24"/>
          <w:szCs w:val="24"/>
        </w:rPr>
      </w:pPr>
    </w:p>
    <w:p w14:paraId="2B2248C5" w14:textId="77DB66B0" w:rsidR="004267DB" w:rsidRPr="00940D45" w:rsidRDefault="00775437" w:rsidP="00775437">
      <w:pPr>
        <w:tabs>
          <w:tab w:val="left" w:pos="1120"/>
        </w:tabs>
        <w:spacing w:after="0" w:line="240" w:lineRule="auto"/>
        <w:rPr>
          <w:rFonts w:ascii="Arial" w:hAnsi="Arial" w:cs="Arial"/>
        </w:rPr>
      </w:pPr>
      <w:r w:rsidRPr="00775437">
        <w:rPr>
          <w:rFonts w:ascii="Arial" w:eastAsia="Arial" w:hAnsi="Arial" w:cs="Arial"/>
          <w:sz w:val="24"/>
          <w:szCs w:val="24"/>
        </w:rPr>
        <w:t>T</w:t>
      </w:r>
      <w:r w:rsidR="004267DB" w:rsidRPr="00940D45">
        <w:rPr>
          <w:rFonts w:ascii="Arial" w:eastAsia="Times New Roman" w:hAnsi="Arial" w:cs="Arial"/>
        </w:rPr>
        <w:t xml:space="preserve">o apply for the consultancy please submit </w:t>
      </w:r>
      <w:r>
        <w:rPr>
          <w:rFonts w:ascii="Arial" w:eastAsia="Times New Roman" w:hAnsi="Arial" w:cs="Arial"/>
        </w:rPr>
        <w:t>a cover letter, CV</w:t>
      </w:r>
      <w:r w:rsidR="00F83888">
        <w:rPr>
          <w:rFonts w:ascii="Arial" w:eastAsia="Times New Roman" w:hAnsi="Arial" w:cs="Arial"/>
        </w:rPr>
        <w:t>, consultancy rates and charges</w:t>
      </w:r>
      <w:r>
        <w:rPr>
          <w:rFonts w:ascii="Arial" w:eastAsia="Times New Roman" w:hAnsi="Arial" w:cs="Arial"/>
        </w:rPr>
        <w:t xml:space="preserve"> and references</w:t>
      </w:r>
      <w:r w:rsidR="004267DB" w:rsidRPr="00940D45">
        <w:rPr>
          <w:rFonts w:ascii="Arial" w:eastAsia="Times New Roman" w:hAnsi="Arial" w:cs="Arial"/>
        </w:rPr>
        <w:t xml:space="preserve"> to this email address: </w:t>
      </w:r>
      <w:r w:rsidR="00BA547E" w:rsidRPr="00940D45">
        <w:rPr>
          <w:rFonts w:ascii="Arial" w:eastAsia="Times New Roman" w:hAnsi="Arial" w:cs="Arial"/>
        </w:rPr>
        <w:t>e.wilson</w:t>
      </w:r>
      <w:r w:rsidR="004267DB" w:rsidRPr="00940D45">
        <w:rPr>
          <w:rFonts w:ascii="Arial" w:eastAsia="Times New Roman" w:hAnsi="Arial" w:cs="Arial"/>
        </w:rPr>
        <w:t xml:space="preserve">@ids.ac.uk with the subject line “Consultant: </w:t>
      </w:r>
      <w:r w:rsidR="00325311" w:rsidRPr="00940D45">
        <w:rPr>
          <w:rFonts w:ascii="Arial" w:eastAsia="Times New Roman" w:hAnsi="Arial" w:cs="Arial"/>
        </w:rPr>
        <w:t>ICTD</w:t>
      </w:r>
      <w:r w:rsidR="004267DB" w:rsidRPr="00940D45">
        <w:rPr>
          <w:rFonts w:ascii="Arial" w:eastAsia="Times New Roman" w:hAnsi="Arial" w:cs="Arial"/>
        </w:rPr>
        <w:t xml:space="preserve"> </w:t>
      </w:r>
      <w:r w:rsidR="00325311" w:rsidRPr="00940D45">
        <w:rPr>
          <w:rFonts w:ascii="Arial" w:eastAsia="Times New Roman" w:hAnsi="Arial" w:cs="Arial"/>
        </w:rPr>
        <w:t>Policy engagement</w:t>
      </w:r>
      <w:r w:rsidR="00F40289" w:rsidRPr="00940D45">
        <w:rPr>
          <w:rFonts w:ascii="Arial" w:eastAsia="Times New Roman" w:hAnsi="Arial" w:cs="Arial"/>
        </w:rPr>
        <w:t xml:space="preserve"> consultant</w:t>
      </w:r>
      <w:r w:rsidR="004267DB" w:rsidRPr="00940D45">
        <w:rPr>
          <w:rFonts w:ascii="Arial" w:eastAsia="Times New Roman" w:hAnsi="Arial" w:cs="Arial"/>
        </w:rPr>
        <w:t xml:space="preserve">” by 11:59 pm on/before </w:t>
      </w:r>
      <w:r w:rsidR="00F40289" w:rsidRPr="00940D45">
        <w:rPr>
          <w:rFonts w:ascii="Arial" w:eastAsia="Times New Roman" w:hAnsi="Arial" w:cs="Arial"/>
        </w:rPr>
        <w:t>J</w:t>
      </w:r>
      <w:r w:rsidR="00BA547E" w:rsidRPr="00940D45">
        <w:rPr>
          <w:rFonts w:ascii="Arial" w:eastAsia="Times New Roman" w:hAnsi="Arial" w:cs="Arial"/>
        </w:rPr>
        <w:t>u</w:t>
      </w:r>
      <w:r w:rsidR="006713C2">
        <w:rPr>
          <w:rFonts w:ascii="Arial" w:eastAsia="Times New Roman" w:hAnsi="Arial" w:cs="Arial"/>
        </w:rPr>
        <w:t>ly</w:t>
      </w:r>
      <w:r w:rsidR="00794226">
        <w:rPr>
          <w:rFonts w:ascii="Arial" w:eastAsia="Times New Roman" w:hAnsi="Arial" w:cs="Arial"/>
        </w:rPr>
        <w:t xml:space="preserve"> 17th</w:t>
      </w:r>
      <w:r w:rsidR="004267DB" w:rsidRPr="00940D45">
        <w:rPr>
          <w:rFonts w:ascii="Arial" w:eastAsia="Times New Roman" w:hAnsi="Arial" w:cs="Arial"/>
        </w:rPr>
        <w:t>.</w:t>
      </w:r>
      <w:r>
        <w:rPr>
          <w:rFonts w:ascii="Arial" w:eastAsia="Times New Roman" w:hAnsi="Arial" w:cs="Arial"/>
        </w:rPr>
        <w:t xml:space="preserve"> </w:t>
      </w:r>
    </w:p>
    <w:sectPr w:rsidR="004267DB" w:rsidRPr="00940D45" w:rsidSect="00924832">
      <w:headerReference w:type="default" r:id="rId10"/>
      <w:pgSz w:w="11906" w:h="16838"/>
      <w:pgMar w:top="1440"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D896" w14:textId="77777777" w:rsidR="00D560A2" w:rsidRDefault="00D560A2" w:rsidP="002E2B61">
      <w:pPr>
        <w:spacing w:after="0" w:line="240" w:lineRule="auto"/>
      </w:pPr>
      <w:r>
        <w:separator/>
      </w:r>
    </w:p>
  </w:endnote>
  <w:endnote w:type="continuationSeparator" w:id="0">
    <w:p w14:paraId="7411708E" w14:textId="77777777" w:rsidR="00D560A2" w:rsidRDefault="00D560A2" w:rsidP="002E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chivo SemiBold">
    <w:altName w:val="Calibri"/>
    <w:charset w:val="00"/>
    <w:family w:val="swiss"/>
    <w:pitch w:val="variable"/>
    <w:sig w:usb0="2000000F" w:usb1="0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Rounded 300">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B7A8" w14:textId="77777777" w:rsidR="00D560A2" w:rsidRDefault="00D560A2" w:rsidP="002E2B61">
      <w:pPr>
        <w:spacing w:after="0" w:line="240" w:lineRule="auto"/>
      </w:pPr>
      <w:r>
        <w:separator/>
      </w:r>
    </w:p>
  </w:footnote>
  <w:footnote w:type="continuationSeparator" w:id="0">
    <w:p w14:paraId="123F4973" w14:textId="77777777" w:rsidR="00D560A2" w:rsidRDefault="00D560A2" w:rsidP="002E2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839D" w14:textId="059A0BD7" w:rsidR="00256F21" w:rsidRDefault="00256F21">
    <w:pPr>
      <w:pStyle w:val="Header"/>
    </w:pPr>
    <w:r>
      <w:rPr>
        <w:noProof/>
      </w:rPr>
      <w:drawing>
        <wp:anchor distT="0" distB="0" distL="114300" distR="114300" simplePos="0" relativeHeight="251658241" behindDoc="0" locked="0" layoutInCell="1" allowOverlap="1" wp14:anchorId="6FF351FC" wp14:editId="649D176C">
          <wp:simplePos x="0" y="0"/>
          <wp:positionH relativeFrom="column">
            <wp:posOffset>0</wp:posOffset>
          </wp:positionH>
          <wp:positionV relativeFrom="paragraph">
            <wp:posOffset>162560</wp:posOffset>
          </wp:positionV>
          <wp:extent cx="2133600" cy="1009650"/>
          <wp:effectExtent l="0" t="0" r="0" b="0"/>
          <wp:wrapTopAndBottom/>
          <wp:docPr id="1881321615" name="Picture 1881321615" descr="A close-up of a logo&#10;&#10;Description automatically generated">
            <a:extLst xmlns:a="http://schemas.openxmlformats.org/drawingml/2006/main">
              <a:ext uri="{FF2B5EF4-FFF2-40B4-BE49-F238E27FC236}">
                <a16:creationId xmlns:a16="http://schemas.microsoft.com/office/drawing/2014/main" id="{3B2F4F90-6266-408F-8F76-EBD578FD12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21615" name="Picture 1881321615"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3600" cy="1009650"/>
                  </a:xfrm>
                  <a:prstGeom prst="rect">
                    <a:avLst/>
                  </a:prstGeom>
                </pic:spPr>
              </pic:pic>
            </a:graphicData>
          </a:graphic>
        </wp:anchor>
      </w:drawing>
    </w:r>
    <w:r w:rsidR="005349F7">
      <w:rPr>
        <w:noProof/>
      </w:rPr>
      <w:drawing>
        <wp:anchor distT="0" distB="0" distL="114300" distR="114300" simplePos="0" relativeHeight="251658240" behindDoc="0" locked="0" layoutInCell="1" allowOverlap="1" wp14:anchorId="7206DFB8" wp14:editId="0CC17E26">
          <wp:simplePos x="0" y="0"/>
          <wp:positionH relativeFrom="column">
            <wp:posOffset>0</wp:posOffset>
          </wp:positionH>
          <wp:positionV relativeFrom="paragraph">
            <wp:posOffset>162560</wp:posOffset>
          </wp:positionV>
          <wp:extent cx="2133600" cy="1009650"/>
          <wp:effectExtent l="0" t="0" r="0" b="0"/>
          <wp:wrapTopAndBottom/>
          <wp:docPr id="280169981" name="Picture 280169981" descr="A close-up of a logo&#10;&#10;Description automatically generated">
            <a:extLst xmlns:a="http://schemas.openxmlformats.org/drawingml/2006/main">
              <a:ext uri="{FF2B5EF4-FFF2-40B4-BE49-F238E27FC236}">
                <a16:creationId xmlns:a16="http://schemas.microsoft.com/office/drawing/2014/main" id="{A94BCCC0-84AA-4D78-9796-A0A21A8D6B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21615" name="Picture 1881321615"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3600" cy="1009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09A"/>
    <w:multiLevelType w:val="hybridMultilevel"/>
    <w:tmpl w:val="F7C00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BD977"/>
    <w:multiLevelType w:val="hybridMultilevel"/>
    <w:tmpl w:val="03C62BBA"/>
    <w:lvl w:ilvl="0" w:tplc="CE74D6B4">
      <w:start w:val="6"/>
      <w:numFmt w:val="decimal"/>
      <w:lvlText w:val="%1."/>
      <w:lvlJc w:val="left"/>
      <w:pPr>
        <w:ind w:left="720" w:hanging="360"/>
      </w:pPr>
    </w:lvl>
    <w:lvl w:ilvl="1" w:tplc="4DD40EF2">
      <w:start w:val="1"/>
      <w:numFmt w:val="lowerLetter"/>
      <w:lvlText w:val="%2."/>
      <w:lvlJc w:val="left"/>
      <w:pPr>
        <w:ind w:left="1440" w:hanging="360"/>
      </w:pPr>
    </w:lvl>
    <w:lvl w:ilvl="2" w:tplc="ADAC3F48">
      <w:start w:val="1"/>
      <w:numFmt w:val="lowerRoman"/>
      <w:lvlText w:val="%3."/>
      <w:lvlJc w:val="right"/>
      <w:pPr>
        <w:ind w:left="2160" w:hanging="180"/>
      </w:pPr>
    </w:lvl>
    <w:lvl w:ilvl="3" w:tplc="083C1F00">
      <w:start w:val="1"/>
      <w:numFmt w:val="decimal"/>
      <w:lvlText w:val="%4."/>
      <w:lvlJc w:val="left"/>
      <w:pPr>
        <w:ind w:left="2880" w:hanging="360"/>
      </w:pPr>
    </w:lvl>
    <w:lvl w:ilvl="4" w:tplc="8EC0D754">
      <w:start w:val="1"/>
      <w:numFmt w:val="lowerLetter"/>
      <w:lvlText w:val="%5."/>
      <w:lvlJc w:val="left"/>
      <w:pPr>
        <w:ind w:left="3600" w:hanging="360"/>
      </w:pPr>
    </w:lvl>
    <w:lvl w:ilvl="5" w:tplc="2FE0FDD6">
      <w:start w:val="1"/>
      <w:numFmt w:val="lowerRoman"/>
      <w:lvlText w:val="%6."/>
      <w:lvlJc w:val="right"/>
      <w:pPr>
        <w:ind w:left="4320" w:hanging="180"/>
      </w:pPr>
    </w:lvl>
    <w:lvl w:ilvl="6" w:tplc="A0FA055A">
      <w:start w:val="1"/>
      <w:numFmt w:val="decimal"/>
      <w:lvlText w:val="%7."/>
      <w:lvlJc w:val="left"/>
      <w:pPr>
        <w:ind w:left="5040" w:hanging="360"/>
      </w:pPr>
    </w:lvl>
    <w:lvl w:ilvl="7" w:tplc="979A8904">
      <w:start w:val="1"/>
      <w:numFmt w:val="lowerLetter"/>
      <w:lvlText w:val="%8."/>
      <w:lvlJc w:val="left"/>
      <w:pPr>
        <w:ind w:left="5760" w:hanging="360"/>
      </w:pPr>
    </w:lvl>
    <w:lvl w:ilvl="8" w:tplc="C1E05EFE">
      <w:start w:val="1"/>
      <w:numFmt w:val="lowerRoman"/>
      <w:lvlText w:val="%9."/>
      <w:lvlJc w:val="right"/>
      <w:pPr>
        <w:ind w:left="6480" w:hanging="180"/>
      </w:pPr>
    </w:lvl>
  </w:abstractNum>
  <w:abstractNum w:abstractNumId="2" w15:restartNumberingAfterBreak="0">
    <w:nsid w:val="19DDDCC8"/>
    <w:multiLevelType w:val="hybridMultilevel"/>
    <w:tmpl w:val="761EED08"/>
    <w:lvl w:ilvl="0" w:tplc="E0A84882">
      <w:start w:val="1"/>
      <w:numFmt w:val="decimal"/>
      <w:lvlText w:val="%1."/>
      <w:lvlJc w:val="left"/>
      <w:pPr>
        <w:ind w:left="720" w:hanging="360"/>
      </w:pPr>
    </w:lvl>
    <w:lvl w:ilvl="1" w:tplc="20A26ECE">
      <w:start w:val="1"/>
      <w:numFmt w:val="lowerLetter"/>
      <w:lvlText w:val="%2."/>
      <w:lvlJc w:val="left"/>
      <w:pPr>
        <w:ind w:left="1440" w:hanging="360"/>
      </w:pPr>
    </w:lvl>
    <w:lvl w:ilvl="2" w:tplc="73702FF8">
      <w:start w:val="1"/>
      <w:numFmt w:val="lowerRoman"/>
      <w:lvlText w:val="%3."/>
      <w:lvlJc w:val="right"/>
      <w:pPr>
        <w:ind w:left="2160" w:hanging="180"/>
      </w:pPr>
    </w:lvl>
    <w:lvl w:ilvl="3" w:tplc="B16632A8">
      <w:start w:val="1"/>
      <w:numFmt w:val="decimal"/>
      <w:lvlText w:val="%4."/>
      <w:lvlJc w:val="left"/>
      <w:pPr>
        <w:ind w:left="2880" w:hanging="360"/>
      </w:pPr>
    </w:lvl>
    <w:lvl w:ilvl="4" w:tplc="E7D450AC">
      <w:start w:val="1"/>
      <w:numFmt w:val="lowerLetter"/>
      <w:lvlText w:val="%5."/>
      <w:lvlJc w:val="left"/>
      <w:pPr>
        <w:ind w:left="3600" w:hanging="360"/>
      </w:pPr>
    </w:lvl>
    <w:lvl w:ilvl="5" w:tplc="63C013A6">
      <w:start w:val="1"/>
      <w:numFmt w:val="lowerRoman"/>
      <w:lvlText w:val="%6."/>
      <w:lvlJc w:val="right"/>
      <w:pPr>
        <w:ind w:left="4320" w:hanging="180"/>
      </w:pPr>
    </w:lvl>
    <w:lvl w:ilvl="6" w:tplc="1F926CA0">
      <w:start w:val="1"/>
      <w:numFmt w:val="decimal"/>
      <w:lvlText w:val="%7."/>
      <w:lvlJc w:val="left"/>
      <w:pPr>
        <w:ind w:left="5040" w:hanging="360"/>
      </w:pPr>
    </w:lvl>
    <w:lvl w:ilvl="7" w:tplc="9F96A3BC">
      <w:start w:val="1"/>
      <w:numFmt w:val="lowerLetter"/>
      <w:lvlText w:val="%8."/>
      <w:lvlJc w:val="left"/>
      <w:pPr>
        <w:ind w:left="5760" w:hanging="360"/>
      </w:pPr>
    </w:lvl>
    <w:lvl w:ilvl="8" w:tplc="D99495C2">
      <w:start w:val="1"/>
      <w:numFmt w:val="lowerRoman"/>
      <w:lvlText w:val="%9."/>
      <w:lvlJc w:val="right"/>
      <w:pPr>
        <w:ind w:left="6480" w:hanging="180"/>
      </w:pPr>
    </w:lvl>
  </w:abstractNum>
  <w:abstractNum w:abstractNumId="3" w15:restartNumberingAfterBreak="0">
    <w:nsid w:val="22510C85"/>
    <w:multiLevelType w:val="hybridMultilevel"/>
    <w:tmpl w:val="6400BAF6"/>
    <w:lvl w:ilvl="0" w:tplc="20F4B9FE">
      <w:start w:val="3"/>
      <w:numFmt w:val="decimal"/>
      <w:lvlText w:val="%1."/>
      <w:lvlJc w:val="left"/>
      <w:pPr>
        <w:ind w:left="720" w:hanging="360"/>
      </w:pPr>
    </w:lvl>
    <w:lvl w:ilvl="1" w:tplc="E7648522">
      <w:start w:val="1"/>
      <w:numFmt w:val="lowerLetter"/>
      <w:lvlText w:val="%2."/>
      <w:lvlJc w:val="left"/>
      <w:pPr>
        <w:ind w:left="1440" w:hanging="360"/>
      </w:pPr>
    </w:lvl>
    <w:lvl w:ilvl="2" w:tplc="F91A1F3A">
      <w:start w:val="1"/>
      <w:numFmt w:val="lowerRoman"/>
      <w:lvlText w:val="%3."/>
      <w:lvlJc w:val="right"/>
      <w:pPr>
        <w:ind w:left="2160" w:hanging="180"/>
      </w:pPr>
    </w:lvl>
    <w:lvl w:ilvl="3" w:tplc="58BA745E">
      <w:start w:val="1"/>
      <w:numFmt w:val="decimal"/>
      <w:lvlText w:val="%4."/>
      <w:lvlJc w:val="left"/>
      <w:pPr>
        <w:ind w:left="2880" w:hanging="360"/>
      </w:pPr>
    </w:lvl>
    <w:lvl w:ilvl="4" w:tplc="9E025BE6">
      <w:start w:val="1"/>
      <w:numFmt w:val="lowerLetter"/>
      <w:lvlText w:val="%5."/>
      <w:lvlJc w:val="left"/>
      <w:pPr>
        <w:ind w:left="3600" w:hanging="360"/>
      </w:pPr>
    </w:lvl>
    <w:lvl w:ilvl="5" w:tplc="128E241C">
      <w:start w:val="1"/>
      <w:numFmt w:val="lowerRoman"/>
      <w:lvlText w:val="%6."/>
      <w:lvlJc w:val="right"/>
      <w:pPr>
        <w:ind w:left="4320" w:hanging="180"/>
      </w:pPr>
    </w:lvl>
    <w:lvl w:ilvl="6" w:tplc="AE847BE8">
      <w:start w:val="1"/>
      <w:numFmt w:val="decimal"/>
      <w:lvlText w:val="%7."/>
      <w:lvlJc w:val="left"/>
      <w:pPr>
        <w:ind w:left="5040" w:hanging="360"/>
      </w:pPr>
    </w:lvl>
    <w:lvl w:ilvl="7" w:tplc="EC2AB0F0">
      <w:start w:val="1"/>
      <w:numFmt w:val="lowerLetter"/>
      <w:lvlText w:val="%8."/>
      <w:lvlJc w:val="left"/>
      <w:pPr>
        <w:ind w:left="5760" w:hanging="360"/>
      </w:pPr>
    </w:lvl>
    <w:lvl w:ilvl="8" w:tplc="535C7E8A">
      <w:start w:val="1"/>
      <w:numFmt w:val="lowerRoman"/>
      <w:lvlText w:val="%9."/>
      <w:lvlJc w:val="right"/>
      <w:pPr>
        <w:ind w:left="6480" w:hanging="180"/>
      </w:pPr>
    </w:lvl>
  </w:abstractNum>
  <w:abstractNum w:abstractNumId="4" w15:restartNumberingAfterBreak="0">
    <w:nsid w:val="2730E638"/>
    <w:multiLevelType w:val="hybridMultilevel"/>
    <w:tmpl w:val="295AF098"/>
    <w:lvl w:ilvl="0" w:tplc="C0527AD2">
      <w:start w:val="5"/>
      <w:numFmt w:val="decimal"/>
      <w:lvlText w:val="%1."/>
      <w:lvlJc w:val="left"/>
      <w:pPr>
        <w:ind w:left="720" w:hanging="360"/>
      </w:pPr>
    </w:lvl>
    <w:lvl w:ilvl="1" w:tplc="5D2E37A6">
      <w:start w:val="1"/>
      <w:numFmt w:val="lowerLetter"/>
      <w:lvlText w:val="%2."/>
      <w:lvlJc w:val="left"/>
      <w:pPr>
        <w:ind w:left="1440" w:hanging="360"/>
      </w:pPr>
    </w:lvl>
    <w:lvl w:ilvl="2" w:tplc="345ACA44">
      <w:start w:val="1"/>
      <w:numFmt w:val="lowerRoman"/>
      <w:lvlText w:val="%3."/>
      <w:lvlJc w:val="right"/>
      <w:pPr>
        <w:ind w:left="2160" w:hanging="180"/>
      </w:pPr>
    </w:lvl>
    <w:lvl w:ilvl="3" w:tplc="25163A6C">
      <w:start w:val="1"/>
      <w:numFmt w:val="decimal"/>
      <w:lvlText w:val="%4."/>
      <w:lvlJc w:val="left"/>
      <w:pPr>
        <w:ind w:left="2880" w:hanging="360"/>
      </w:pPr>
    </w:lvl>
    <w:lvl w:ilvl="4" w:tplc="980EFD4A">
      <w:start w:val="1"/>
      <w:numFmt w:val="lowerLetter"/>
      <w:lvlText w:val="%5."/>
      <w:lvlJc w:val="left"/>
      <w:pPr>
        <w:ind w:left="3600" w:hanging="360"/>
      </w:pPr>
    </w:lvl>
    <w:lvl w:ilvl="5" w:tplc="8B5810E8">
      <w:start w:val="1"/>
      <w:numFmt w:val="lowerRoman"/>
      <w:lvlText w:val="%6."/>
      <w:lvlJc w:val="right"/>
      <w:pPr>
        <w:ind w:left="4320" w:hanging="180"/>
      </w:pPr>
    </w:lvl>
    <w:lvl w:ilvl="6" w:tplc="05FCDAEE">
      <w:start w:val="1"/>
      <w:numFmt w:val="decimal"/>
      <w:lvlText w:val="%7."/>
      <w:lvlJc w:val="left"/>
      <w:pPr>
        <w:ind w:left="5040" w:hanging="360"/>
      </w:pPr>
    </w:lvl>
    <w:lvl w:ilvl="7" w:tplc="9910731C">
      <w:start w:val="1"/>
      <w:numFmt w:val="lowerLetter"/>
      <w:lvlText w:val="%8."/>
      <w:lvlJc w:val="left"/>
      <w:pPr>
        <w:ind w:left="5760" w:hanging="360"/>
      </w:pPr>
    </w:lvl>
    <w:lvl w:ilvl="8" w:tplc="971A6364">
      <w:start w:val="1"/>
      <w:numFmt w:val="lowerRoman"/>
      <w:lvlText w:val="%9."/>
      <w:lvlJc w:val="right"/>
      <w:pPr>
        <w:ind w:left="6480" w:hanging="180"/>
      </w:pPr>
    </w:lvl>
  </w:abstractNum>
  <w:abstractNum w:abstractNumId="5" w15:restartNumberingAfterBreak="0">
    <w:nsid w:val="286AEBF8"/>
    <w:multiLevelType w:val="hybridMultilevel"/>
    <w:tmpl w:val="E560333C"/>
    <w:lvl w:ilvl="0" w:tplc="D3C6F9B0">
      <w:start w:val="4"/>
      <w:numFmt w:val="decimal"/>
      <w:lvlText w:val="%1."/>
      <w:lvlJc w:val="left"/>
      <w:pPr>
        <w:ind w:left="720" w:hanging="360"/>
      </w:pPr>
    </w:lvl>
    <w:lvl w:ilvl="1" w:tplc="92040782">
      <w:start w:val="1"/>
      <w:numFmt w:val="lowerLetter"/>
      <w:lvlText w:val="%2."/>
      <w:lvlJc w:val="left"/>
      <w:pPr>
        <w:ind w:left="1440" w:hanging="360"/>
      </w:pPr>
    </w:lvl>
    <w:lvl w:ilvl="2" w:tplc="6728E072">
      <w:start w:val="1"/>
      <w:numFmt w:val="lowerRoman"/>
      <w:lvlText w:val="%3."/>
      <w:lvlJc w:val="right"/>
      <w:pPr>
        <w:ind w:left="2160" w:hanging="180"/>
      </w:pPr>
    </w:lvl>
    <w:lvl w:ilvl="3" w:tplc="14E288F2">
      <w:start w:val="1"/>
      <w:numFmt w:val="decimal"/>
      <w:lvlText w:val="%4."/>
      <w:lvlJc w:val="left"/>
      <w:pPr>
        <w:ind w:left="2880" w:hanging="360"/>
      </w:pPr>
    </w:lvl>
    <w:lvl w:ilvl="4" w:tplc="267CC63C">
      <w:start w:val="1"/>
      <w:numFmt w:val="lowerLetter"/>
      <w:lvlText w:val="%5."/>
      <w:lvlJc w:val="left"/>
      <w:pPr>
        <w:ind w:left="3600" w:hanging="360"/>
      </w:pPr>
    </w:lvl>
    <w:lvl w:ilvl="5" w:tplc="9CB085AC">
      <w:start w:val="1"/>
      <w:numFmt w:val="lowerRoman"/>
      <w:lvlText w:val="%6."/>
      <w:lvlJc w:val="right"/>
      <w:pPr>
        <w:ind w:left="4320" w:hanging="180"/>
      </w:pPr>
    </w:lvl>
    <w:lvl w:ilvl="6" w:tplc="9A24FC5A">
      <w:start w:val="1"/>
      <w:numFmt w:val="decimal"/>
      <w:lvlText w:val="%7."/>
      <w:lvlJc w:val="left"/>
      <w:pPr>
        <w:ind w:left="5040" w:hanging="360"/>
      </w:pPr>
    </w:lvl>
    <w:lvl w:ilvl="7" w:tplc="9B8828BE">
      <w:start w:val="1"/>
      <w:numFmt w:val="lowerLetter"/>
      <w:lvlText w:val="%8."/>
      <w:lvlJc w:val="left"/>
      <w:pPr>
        <w:ind w:left="5760" w:hanging="360"/>
      </w:pPr>
    </w:lvl>
    <w:lvl w:ilvl="8" w:tplc="5860D438">
      <w:start w:val="1"/>
      <w:numFmt w:val="lowerRoman"/>
      <w:lvlText w:val="%9."/>
      <w:lvlJc w:val="right"/>
      <w:pPr>
        <w:ind w:left="6480" w:hanging="180"/>
      </w:pPr>
    </w:lvl>
  </w:abstractNum>
  <w:abstractNum w:abstractNumId="6" w15:restartNumberingAfterBreak="0">
    <w:nsid w:val="355F4CCE"/>
    <w:multiLevelType w:val="hybridMultilevel"/>
    <w:tmpl w:val="7E1C620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E6EE2C6"/>
    <w:multiLevelType w:val="multilevel"/>
    <w:tmpl w:val="071298B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3F2C49AE"/>
    <w:multiLevelType w:val="hybridMultilevel"/>
    <w:tmpl w:val="9C8E9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A29C6"/>
    <w:multiLevelType w:val="hybridMultilevel"/>
    <w:tmpl w:val="2B2CB43C"/>
    <w:lvl w:ilvl="0" w:tplc="DA2A251C">
      <w:start w:val="2"/>
      <w:numFmt w:val="decimal"/>
      <w:lvlText w:val="%1."/>
      <w:lvlJc w:val="left"/>
      <w:pPr>
        <w:ind w:left="720" w:hanging="360"/>
      </w:pPr>
    </w:lvl>
    <w:lvl w:ilvl="1" w:tplc="15A0F8A0">
      <w:start w:val="1"/>
      <w:numFmt w:val="lowerLetter"/>
      <w:lvlText w:val="%2."/>
      <w:lvlJc w:val="left"/>
      <w:pPr>
        <w:ind w:left="1440" w:hanging="360"/>
      </w:pPr>
    </w:lvl>
    <w:lvl w:ilvl="2" w:tplc="C7C69A48">
      <w:start w:val="1"/>
      <w:numFmt w:val="lowerRoman"/>
      <w:lvlText w:val="%3."/>
      <w:lvlJc w:val="right"/>
      <w:pPr>
        <w:ind w:left="2160" w:hanging="180"/>
      </w:pPr>
    </w:lvl>
    <w:lvl w:ilvl="3" w:tplc="699E5D98">
      <w:start w:val="1"/>
      <w:numFmt w:val="decimal"/>
      <w:lvlText w:val="%4."/>
      <w:lvlJc w:val="left"/>
      <w:pPr>
        <w:ind w:left="2880" w:hanging="360"/>
      </w:pPr>
    </w:lvl>
    <w:lvl w:ilvl="4" w:tplc="18304460">
      <w:start w:val="1"/>
      <w:numFmt w:val="lowerLetter"/>
      <w:lvlText w:val="%5."/>
      <w:lvlJc w:val="left"/>
      <w:pPr>
        <w:ind w:left="3600" w:hanging="360"/>
      </w:pPr>
    </w:lvl>
    <w:lvl w:ilvl="5" w:tplc="962EDDB6">
      <w:start w:val="1"/>
      <w:numFmt w:val="lowerRoman"/>
      <w:lvlText w:val="%6."/>
      <w:lvlJc w:val="right"/>
      <w:pPr>
        <w:ind w:left="4320" w:hanging="180"/>
      </w:pPr>
    </w:lvl>
    <w:lvl w:ilvl="6" w:tplc="1A8267B8">
      <w:start w:val="1"/>
      <w:numFmt w:val="decimal"/>
      <w:lvlText w:val="%7."/>
      <w:lvlJc w:val="left"/>
      <w:pPr>
        <w:ind w:left="5040" w:hanging="360"/>
      </w:pPr>
    </w:lvl>
    <w:lvl w:ilvl="7" w:tplc="6E226646">
      <w:start w:val="1"/>
      <w:numFmt w:val="lowerLetter"/>
      <w:lvlText w:val="%8."/>
      <w:lvlJc w:val="left"/>
      <w:pPr>
        <w:ind w:left="5760" w:hanging="360"/>
      </w:pPr>
    </w:lvl>
    <w:lvl w:ilvl="8" w:tplc="FC2010FC">
      <w:start w:val="1"/>
      <w:numFmt w:val="lowerRoman"/>
      <w:lvlText w:val="%9."/>
      <w:lvlJc w:val="right"/>
      <w:pPr>
        <w:ind w:left="6480" w:hanging="180"/>
      </w:pPr>
    </w:lvl>
  </w:abstractNum>
  <w:abstractNum w:abstractNumId="10" w15:restartNumberingAfterBreak="0">
    <w:nsid w:val="4ECB7C77"/>
    <w:multiLevelType w:val="multilevel"/>
    <w:tmpl w:val="5324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44ABF"/>
    <w:multiLevelType w:val="hybridMultilevel"/>
    <w:tmpl w:val="56A678E6"/>
    <w:lvl w:ilvl="0" w:tplc="85D80F5C">
      <w:start w:val="1"/>
      <w:numFmt w:val="bullet"/>
      <w:lvlText w:val=""/>
      <w:lvlJc w:val="left"/>
      <w:pPr>
        <w:ind w:left="720" w:hanging="360"/>
      </w:pPr>
      <w:rPr>
        <w:rFonts w:ascii="Symbol" w:hAnsi="Symbol" w:hint="default"/>
      </w:rPr>
    </w:lvl>
    <w:lvl w:ilvl="1" w:tplc="C0CA7544">
      <w:start w:val="1"/>
      <w:numFmt w:val="bullet"/>
      <w:lvlText w:val="o"/>
      <w:lvlJc w:val="left"/>
      <w:pPr>
        <w:ind w:left="1440" w:hanging="360"/>
      </w:pPr>
      <w:rPr>
        <w:rFonts w:ascii="Courier New" w:hAnsi="Courier New" w:hint="default"/>
      </w:rPr>
    </w:lvl>
    <w:lvl w:ilvl="2" w:tplc="4152742C">
      <w:start w:val="1"/>
      <w:numFmt w:val="bullet"/>
      <w:lvlText w:val=""/>
      <w:lvlJc w:val="left"/>
      <w:pPr>
        <w:ind w:left="2160" w:hanging="360"/>
      </w:pPr>
      <w:rPr>
        <w:rFonts w:ascii="Wingdings" w:hAnsi="Wingdings" w:hint="default"/>
      </w:rPr>
    </w:lvl>
    <w:lvl w:ilvl="3" w:tplc="30FE0CEA">
      <w:start w:val="1"/>
      <w:numFmt w:val="bullet"/>
      <w:lvlText w:val=""/>
      <w:lvlJc w:val="left"/>
      <w:pPr>
        <w:ind w:left="2880" w:hanging="360"/>
      </w:pPr>
      <w:rPr>
        <w:rFonts w:ascii="Symbol" w:hAnsi="Symbol" w:hint="default"/>
      </w:rPr>
    </w:lvl>
    <w:lvl w:ilvl="4" w:tplc="BC2C9C6A">
      <w:start w:val="1"/>
      <w:numFmt w:val="bullet"/>
      <w:lvlText w:val="o"/>
      <w:lvlJc w:val="left"/>
      <w:pPr>
        <w:ind w:left="3600" w:hanging="360"/>
      </w:pPr>
      <w:rPr>
        <w:rFonts w:ascii="Courier New" w:hAnsi="Courier New" w:hint="default"/>
      </w:rPr>
    </w:lvl>
    <w:lvl w:ilvl="5" w:tplc="02FCD2C6">
      <w:start w:val="1"/>
      <w:numFmt w:val="bullet"/>
      <w:lvlText w:val=""/>
      <w:lvlJc w:val="left"/>
      <w:pPr>
        <w:ind w:left="4320" w:hanging="360"/>
      </w:pPr>
      <w:rPr>
        <w:rFonts w:ascii="Wingdings" w:hAnsi="Wingdings" w:hint="default"/>
      </w:rPr>
    </w:lvl>
    <w:lvl w:ilvl="6" w:tplc="9A949038">
      <w:start w:val="1"/>
      <w:numFmt w:val="bullet"/>
      <w:lvlText w:val=""/>
      <w:lvlJc w:val="left"/>
      <w:pPr>
        <w:ind w:left="5040" w:hanging="360"/>
      </w:pPr>
      <w:rPr>
        <w:rFonts w:ascii="Symbol" w:hAnsi="Symbol" w:hint="default"/>
      </w:rPr>
    </w:lvl>
    <w:lvl w:ilvl="7" w:tplc="419C7286">
      <w:start w:val="1"/>
      <w:numFmt w:val="bullet"/>
      <w:lvlText w:val="o"/>
      <w:lvlJc w:val="left"/>
      <w:pPr>
        <w:ind w:left="5760" w:hanging="360"/>
      </w:pPr>
      <w:rPr>
        <w:rFonts w:ascii="Courier New" w:hAnsi="Courier New" w:hint="default"/>
      </w:rPr>
    </w:lvl>
    <w:lvl w:ilvl="8" w:tplc="03260140">
      <w:start w:val="1"/>
      <w:numFmt w:val="bullet"/>
      <w:lvlText w:val=""/>
      <w:lvlJc w:val="left"/>
      <w:pPr>
        <w:ind w:left="6480" w:hanging="360"/>
      </w:pPr>
      <w:rPr>
        <w:rFonts w:ascii="Wingdings" w:hAnsi="Wingdings" w:hint="default"/>
      </w:rPr>
    </w:lvl>
  </w:abstractNum>
  <w:abstractNum w:abstractNumId="12" w15:restartNumberingAfterBreak="0">
    <w:nsid w:val="5F23077B"/>
    <w:multiLevelType w:val="hybridMultilevel"/>
    <w:tmpl w:val="2FC0325A"/>
    <w:lvl w:ilvl="0" w:tplc="025007B8">
      <w:start w:val="1"/>
      <w:numFmt w:val="bullet"/>
      <w:lvlText w:val=""/>
      <w:lvlJc w:val="left"/>
      <w:pPr>
        <w:ind w:left="720" w:hanging="360"/>
      </w:pPr>
      <w:rPr>
        <w:rFonts w:ascii="Symbol" w:hAnsi="Symbol" w:hint="default"/>
      </w:rPr>
    </w:lvl>
    <w:lvl w:ilvl="1" w:tplc="99D4C0A6">
      <w:start w:val="1"/>
      <w:numFmt w:val="bullet"/>
      <w:lvlText w:val="o"/>
      <w:lvlJc w:val="left"/>
      <w:pPr>
        <w:ind w:left="1440" w:hanging="360"/>
      </w:pPr>
      <w:rPr>
        <w:rFonts w:ascii="Courier New" w:hAnsi="Courier New" w:hint="default"/>
      </w:rPr>
    </w:lvl>
    <w:lvl w:ilvl="2" w:tplc="42CCE2C6">
      <w:start w:val="1"/>
      <w:numFmt w:val="bullet"/>
      <w:lvlText w:val=""/>
      <w:lvlJc w:val="left"/>
      <w:pPr>
        <w:ind w:left="2160" w:hanging="360"/>
      </w:pPr>
      <w:rPr>
        <w:rFonts w:ascii="Wingdings" w:hAnsi="Wingdings" w:hint="default"/>
      </w:rPr>
    </w:lvl>
    <w:lvl w:ilvl="3" w:tplc="5F7A2234">
      <w:start w:val="1"/>
      <w:numFmt w:val="bullet"/>
      <w:lvlText w:val=""/>
      <w:lvlJc w:val="left"/>
      <w:pPr>
        <w:ind w:left="2880" w:hanging="360"/>
      </w:pPr>
      <w:rPr>
        <w:rFonts w:ascii="Symbol" w:hAnsi="Symbol" w:hint="default"/>
      </w:rPr>
    </w:lvl>
    <w:lvl w:ilvl="4" w:tplc="72827FA0">
      <w:start w:val="1"/>
      <w:numFmt w:val="bullet"/>
      <w:lvlText w:val="o"/>
      <w:lvlJc w:val="left"/>
      <w:pPr>
        <w:ind w:left="3600" w:hanging="360"/>
      </w:pPr>
      <w:rPr>
        <w:rFonts w:ascii="Courier New" w:hAnsi="Courier New" w:hint="default"/>
      </w:rPr>
    </w:lvl>
    <w:lvl w:ilvl="5" w:tplc="B204E526">
      <w:start w:val="1"/>
      <w:numFmt w:val="bullet"/>
      <w:lvlText w:val=""/>
      <w:lvlJc w:val="left"/>
      <w:pPr>
        <w:ind w:left="4320" w:hanging="360"/>
      </w:pPr>
      <w:rPr>
        <w:rFonts w:ascii="Wingdings" w:hAnsi="Wingdings" w:hint="default"/>
      </w:rPr>
    </w:lvl>
    <w:lvl w:ilvl="6" w:tplc="910E6F74">
      <w:start w:val="1"/>
      <w:numFmt w:val="bullet"/>
      <w:lvlText w:val=""/>
      <w:lvlJc w:val="left"/>
      <w:pPr>
        <w:ind w:left="5040" w:hanging="360"/>
      </w:pPr>
      <w:rPr>
        <w:rFonts w:ascii="Symbol" w:hAnsi="Symbol" w:hint="default"/>
      </w:rPr>
    </w:lvl>
    <w:lvl w:ilvl="7" w:tplc="16786D7C">
      <w:start w:val="1"/>
      <w:numFmt w:val="bullet"/>
      <w:lvlText w:val="o"/>
      <w:lvlJc w:val="left"/>
      <w:pPr>
        <w:ind w:left="5760" w:hanging="360"/>
      </w:pPr>
      <w:rPr>
        <w:rFonts w:ascii="Courier New" w:hAnsi="Courier New" w:hint="default"/>
      </w:rPr>
    </w:lvl>
    <w:lvl w:ilvl="8" w:tplc="D0C000AC">
      <w:start w:val="1"/>
      <w:numFmt w:val="bullet"/>
      <w:lvlText w:val=""/>
      <w:lvlJc w:val="left"/>
      <w:pPr>
        <w:ind w:left="6480" w:hanging="360"/>
      </w:pPr>
      <w:rPr>
        <w:rFonts w:ascii="Wingdings" w:hAnsi="Wingdings" w:hint="default"/>
      </w:rPr>
    </w:lvl>
  </w:abstractNum>
  <w:num w:numId="1" w16cid:durableId="1162433905">
    <w:abstractNumId w:val="1"/>
  </w:num>
  <w:num w:numId="2" w16cid:durableId="1249584668">
    <w:abstractNumId w:val="8"/>
  </w:num>
  <w:num w:numId="3" w16cid:durableId="1295020816">
    <w:abstractNumId w:val="7"/>
  </w:num>
  <w:num w:numId="4" w16cid:durableId="1351376981">
    <w:abstractNumId w:val="10"/>
  </w:num>
  <w:num w:numId="5" w16cid:durableId="1385955858">
    <w:abstractNumId w:val="2"/>
  </w:num>
  <w:num w:numId="6" w16cid:durableId="1450660858">
    <w:abstractNumId w:val="9"/>
  </w:num>
  <w:num w:numId="7" w16cid:durableId="1586737">
    <w:abstractNumId w:val="4"/>
  </w:num>
  <w:num w:numId="8" w16cid:durableId="1695570588">
    <w:abstractNumId w:val="5"/>
  </w:num>
  <w:num w:numId="9" w16cid:durableId="2111312321">
    <w:abstractNumId w:val="11"/>
  </w:num>
  <w:num w:numId="10" w16cid:durableId="629896913">
    <w:abstractNumId w:val="12"/>
  </w:num>
  <w:num w:numId="11" w16cid:durableId="675890228">
    <w:abstractNumId w:val="6"/>
  </w:num>
  <w:num w:numId="12" w16cid:durableId="762536606">
    <w:abstractNumId w:val="0"/>
  </w:num>
  <w:num w:numId="13" w16cid:durableId="937568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DB"/>
    <w:rsid w:val="00014B2B"/>
    <w:rsid w:val="00014E14"/>
    <w:rsid w:val="00021A57"/>
    <w:rsid w:val="000231E1"/>
    <w:rsid w:val="000339C0"/>
    <w:rsid w:val="00033AD0"/>
    <w:rsid w:val="000370ED"/>
    <w:rsid w:val="00040BEE"/>
    <w:rsid w:val="000456AF"/>
    <w:rsid w:val="0007163A"/>
    <w:rsid w:val="0007744F"/>
    <w:rsid w:val="00080A44"/>
    <w:rsid w:val="00085DB5"/>
    <w:rsid w:val="000865DA"/>
    <w:rsid w:val="00091F1B"/>
    <w:rsid w:val="00093AD2"/>
    <w:rsid w:val="00097179"/>
    <w:rsid w:val="000A032F"/>
    <w:rsid w:val="000A1E26"/>
    <w:rsid w:val="000A4E16"/>
    <w:rsid w:val="000A7BB7"/>
    <w:rsid w:val="000B1FD5"/>
    <w:rsid w:val="000C4B8A"/>
    <w:rsid w:val="000D0BBB"/>
    <w:rsid w:val="000E60E6"/>
    <w:rsid w:val="0010491A"/>
    <w:rsid w:val="00106343"/>
    <w:rsid w:val="00111799"/>
    <w:rsid w:val="00113D2E"/>
    <w:rsid w:val="00113F62"/>
    <w:rsid w:val="00114098"/>
    <w:rsid w:val="00117A8D"/>
    <w:rsid w:val="00117C11"/>
    <w:rsid w:val="00156FC7"/>
    <w:rsid w:val="0016545B"/>
    <w:rsid w:val="00180623"/>
    <w:rsid w:val="001839B1"/>
    <w:rsid w:val="001856B8"/>
    <w:rsid w:val="0019257B"/>
    <w:rsid w:val="001948D7"/>
    <w:rsid w:val="001973AA"/>
    <w:rsid w:val="001A065C"/>
    <w:rsid w:val="001A10C3"/>
    <w:rsid w:val="001A59CA"/>
    <w:rsid w:val="001A6B3E"/>
    <w:rsid w:val="001B05D9"/>
    <w:rsid w:val="001B2A18"/>
    <w:rsid w:val="001D3754"/>
    <w:rsid w:val="001E2251"/>
    <w:rsid w:val="001F51EA"/>
    <w:rsid w:val="00207BF1"/>
    <w:rsid w:val="00220334"/>
    <w:rsid w:val="002303F4"/>
    <w:rsid w:val="002351C3"/>
    <w:rsid w:val="0024345B"/>
    <w:rsid w:val="00245E0E"/>
    <w:rsid w:val="00256F21"/>
    <w:rsid w:val="002643F2"/>
    <w:rsid w:val="002647BE"/>
    <w:rsid w:val="00273B9E"/>
    <w:rsid w:val="00283C18"/>
    <w:rsid w:val="0028651E"/>
    <w:rsid w:val="00287201"/>
    <w:rsid w:val="00290C75"/>
    <w:rsid w:val="002A00EE"/>
    <w:rsid w:val="002A4400"/>
    <w:rsid w:val="002B06FB"/>
    <w:rsid w:val="002B3638"/>
    <w:rsid w:val="002B51BD"/>
    <w:rsid w:val="002D192C"/>
    <w:rsid w:val="002D481F"/>
    <w:rsid w:val="002E2B61"/>
    <w:rsid w:val="002F2230"/>
    <w:rsid w:val="00301CE5"/>
    <w:rsid w:val="003142A6"/>
    <w:rsid w:val="00320052"/>
    <w:rsid w:val="00324F0E"/>
    <w:rsid w:val="00325311"/>
    <w:rsid w:val="00327A90"/>
    <w:rsid w:val="003331F6"/>
    <w:rsid w:val="00340DA4"/>
    <w:rsid w:val="00346308"/>
    <w:rsid w:val="0035222B"/>
    <w:rsid w:val="00353334"/>
    <w:rsid w:val="00353435"/>
    <w:rsid w:val="00373AD0"/>
    <w:rsid w:val="003803B8"/>
    <w:rsid w:val="003870B6"/>
    <w:rsid w:val="0039511E"/>
    <w:rsid w:val="003C00BF"/>
    <w:rsid w:val="003C4E63"/>
    <w:rsid w:val="003C7472"/>
    <w:rsid w:val="003D18FD"/>
    <w:rsid w:val="003D77BD"/>
    <w:rsid w:val="003D7B9A"/>
    <w:rsid w:val="003E6D87"/>
    <w:rsid w:val="003F256E"/>
    <w:rsid w:val="00406946"/>
    <w:rsid w:val="00407426"/>
    <w:rsid w:val="004235B9"/>
    <w:rsid w:val="004267DB"/>
    <w:rsid w:val="00427B9C"/>
    <w:rsid w:val="00431040"/>
    <w:rsid w:val="0043695F"/>
    <w:rsid w:val="004414D8"/>
    <w:rsid w:val="00447A93"/>
    <w:rsid w:val="0046004D"/>
    <w:rsid w:val="00475563"/>
    <w:rsid w:val="00477399"/>
    <w:rsid w:val="00490892"/>
    <w:rsid w:val="004D1486"/>
    <w:rsid w:val="004D3540"/>
    <w:rsid w:val="004D4E7A"/>
    <w:rsid w:val="004E5414"/>
    <w:rsid w:val="004E5BB4"/>
    <w:rsid w:val="004F0B28"/>
    <w:rsid w:val="004F2137"/>
    <w:rsid w:val="005036B4"/>
    <w:rsid w:val="00507322"/>
    <w:rsid w:val="0051049F"/>
    <w:rsid w:val="005108BC"/>
    <w:rsid w:val="005119D6"/>
    <w:rsid w:val="00514D13"/>
    <w:rsid w:val="00522A9B"/>
    <w:rsid w:val="00531BA7"/>
    <w:rsid w:val="005349F7"/>
    <w:rsid w:val="00547232"/>
    <w:rsid w:val="005504E7"/>
    <w:rsid w:val="00562DB3"/>
    <w:rsid w:val="00564B99"/>
    <w:rsid w:val="00565DD9"/>
    <w:rsid w:val="00565F72"/>
    <w:rsid w:val="00567419"/>
    <w:rsid w:val="00574AF8"/>
    <w:rsid w:val="005A126B"/>
    <w:rsid w:val="005A7306"/>
    <w:rsid w:val="005B7D63"/>
    <w:rsid w:val="005C1E89"/>
    <w:rsid w:val="005C20AF"/>
    <w:rsid w:val="005C5401"/>
    <w:rsid w:val="005D0C9D"/>
    <w:rsid w:val="005D526D"/>
    <w:rsid w:val="005D5BF9"/>
    <w:rsid w:val="005E064C"/>
    <w:rsid w:val="005E3F15"/>
    <w:rsid w:val="00601470"/>
    <w:rsid w:val="00602C0C"/>
    <w:rsid w:val="00613BF4"/>
    <w:rsid w:val="00614479"/>
    <w:rsid w:val="00622694"/>
    <w:rsid w:val="0063370E"/>
    <w:rsid w:val="006340BB"/>
    <w:rsid w:val="00640C38"/>
    <w:rsid w:val="006428EB"/>
    <w:rsid w:val="00656C02"/>
    <w:rsid w:val="0065788F"/>
    <w:rsid w:val="00662C3F"/>
    <w:rsid w:val="00663AC1"/>
    <w:rsid w:val="00663B0A"/>
    <w:rsid w:val="006665EA"/>
    <w:rsid w:val="00667285"/>
    <w:rsid w:val="006713C2"/>
    <w:rsid w:val="00682C60"/>
    <w:rsid w:val="00684AA8"/>
    <w:rsid w:val="00687D4B"/>
    <w:rsid w:val="00693EC1"/>
    <w:rsid w:val="006A60AB"/>
    <w:rsid w:val="006C0CBF"/>
    <w:rsid w:val="006C35F5"/>
    <w:rsid w:val="006C51D4"/>
    <w:rsid w:val="006D4CF2"/>
    <w:rsid w:val="006D62B7"/>
    <w:rsid w:val="006F1275"/>
    <w:rsid w:val="006F1508"/>
    <w:rsid w:val="006F2749"/>
    <w:rsid w:val="006F4CC0"/>
    <w:rsid w:val="00702C55"/>
    <w:rsid w:val="00705A36"/>
    <w:rsid w:val="00706C2D"/>
    <w:rsid w:val="00706CEA"/>
    <w:rsid w:val="00712D6C"/>
    <w:rsid w:val="0071312B"/>
    <w:rsid w:val="00714EA0"/>
    <w:rsid w:val="00724606"/>
    <w:rsid w:val="00725F4C"/>
    <w:rsid w:val="0073084C"/>
    <w:rsid w:val="00750AEA"/>
    <w:rsid w:val="0075386A"/>
    <w:rsid w:val="00754E64"/>
    <w:rsid w:val="00755B16"/>
    <w:rsid w:val="0076288F"/>
    <w:rsid w:val="00764716"/>
    <w:rsid w:val="0076701B"/>
    <w:rsid w:val="00775437"/>
    <w:rsid w:val="0077581C"/>
    <w:rsid w:val="00776CDA"/>
    <w:rsid w:val="007927FC"/>
    <w:rsid w:val="00794226"/>
    <w:rsid w:val="007A10FE"/>
    <w:rsid w:val="007A28C2"/>
    <w:rsid w:val="007B0C9B"/>
    <w:rsid w:val="007B35E9"/>
    <w:rsid w:val="007C0EAB"/>
    <w:rsid w:val="007C2798"/>
    <w:rsid w:val="007C33CF"/>
    <w:rsid w:val="007D074C"/>
    <w:rsid w:val="007D2B78"/>
    <w:rsid w:val="007D3DCF"/>
    <w:rsid w:val="007D4908"/>
    <w:rsid w:val="007E380C"/>
    <w:rsid w:val="007F2BB3"/>
    <w:rsid w:val="007F39AD"/>
    <w:rsid w:val="007F4822"/>
    <w:rsid w:val="008061C3"/>
    <w:rsid w:val="0081250D"/>
    <w:rsid w:val="00812A4B"/>
    <w:rsid w:val="00816FBE"/>
    <w:rsid w:val="00826313"/>
    <w:rsid w:val="00844018"/>
    <w:rsid w:val="00857F76"/>
    <w:rsid w:val="00865765"/>
    <w:rsid w:val="00870D2E"/>
    <w:rsid w:val="008A0F07"/>
    <w:rsid w:val="008A65A2"/>
    <w:rsid w:val="008A7899"/>
    <w:rsid w:val="008B158E"/>
    <w:rsid w:val="008B2DE2"/>
    <w:rsid w:val="008B311A"/>
    <w:rsid w:val="008B438D"/>
    <w:rsid w:val="008B6FE5"/>
    <w:rsid w:val="008C2B28"/>
    <w:rsid w:val="008C4E7A"/>
    <w:rsid w:val="008C707C"/>
    <w:rsid w:val="008D00D2"/>
    <w:rsid w:val="008D04E8"/>
    <w:rsid w:val="008E0AEE"/>
    <w:rsid w:val="008E32F6"/>
    <w:rsid w:val="008E3EA9"/>
    <w:rsid w:val="008F4A99"/>
    <w:rsid w:val="00914425"/>
    <w:rsid w:val="009215F8"/>
    <w:rsid w:val="00924832"/>
    <w:rsid w:val="0093259A"/>
    <w:rsid w:val="0093408D"/>
    <w:rsid w:val="00940D45"/>
    <w:rsid w:val="00943AAC"/>
    <w:rsid w:val="00946BCA"/>
    <w:rsid w:val="009678B4"/>
    <w:rsid w:val="0097283E"/>
    <w:rsid w:val="00985146"/>
    <w:rsid w:val="00986A2C"/>
    <w:rsid w:val="009944C4"/>
    <w:rsid w:val="009A1EE5"/>
    <w:rsid w:val="009A3002"/>
    <w:rsid w:val="009A5014"/>
    <w:rsid w:val="009B0E48"/>
    <w:rsid w:val="009B5BF4"/>
    <w:rsid w:val="009C0367"/>
    <w:rsid w:val="009D1996"/>
    <w:rsid w:val="009D4FDF"/>
    <w:rsid w:val="009E6D7F"/>
    <w:rsid w:val="009F054F"/>
    <w:rsid w:val="009F4C2B"/>
    <w:rsid w:val="00A02BC8"/>
    <w:rsid w:val="00A06C46"/>
    <w:rsid w:val="00A17264"/>
    <w:rsid w:val="00A20006"/>
    <w:rsid w:val="00A30924"/>
    <w:rsid w:val="00A46C2B"/>
    <w:rsid w:val="00A516A2"/>
    <w:rsid w:val="00A517F8"/>
    <w:rsid w:val="00A51E64"/>
    <w:rsid w:val="00A631F5"/>
    <w:rsid w:val="00A6346A"/>
    <w:rsid w:val="00A65F07"/>
    <w:rsid w:val="00A75F74"/>
    <w:rsid w:val="00A86FC8"/>
    <w:rsid w:val="00AB2897"/>
    <w:rsid w:val="00AC48BE"/>
    <w:rsid w:val="00AD021B"/>
    <w:rsid w:val="00AD0CCD"/>
    <w:rsid w:val="00AE1AE2"/>
    <w:rsid w:val="00AF04F9"/>
    <w:rsid w:val="00AF0F43"/>
    <w:rsid w:val="00B0693B"/>
    <w:rsid w:val="00B07748"/>
    <w:rsid w:val="00B12FC6"/>
    <w:rsid w:val="00B26FD8"/>
    <w:rsid w:val="00B328D4"/>
    <w:rsid w:val="00B35AA4"/>
    <w:rsid w:val="00B428B6"/>
    <w:rsid w:val="00B44FDF"/>
    <w:rsid w:val="00B61E72"/>
    <w:rsid w:val="00B62A31"/>
    <w:rsid w:val="00B64D24"/>
    <w:rsid w:val="00B73B19"/>
    <w:rsid w:val="00B7478A"/>
    <w:rsid w:val="00B85192"/>
    <w:rsid w:val="00B86487"/>
    <w:rsid w:val="00B93EE0"/>
    <w:rsid w:val="00B97350"/>
    <w:rsid w:val="00BA547E"/>
    <w:rsid w:val="00BC0858"/>
    <w:rsid w:val="00BC643D"/>
    <w:rsid w:val="00BD3B98"/>
    <w:rsid w:val="00BD6E3D"/>
    <w:rsid w:val="00BE217F"/>
    <w:rsid w:val="00BE2E96"/>
    <w:rsid w:val="00BF54AA"/>
    <w:rsid w:val="00C00881"/>
    <w:rsid w:val="00C01934"/>
    <w:rsid w:val="00C0195A"/>
    <w:rsid w:val="00C245BD"/>
    <w:rsid w:val="00C3534A"/>
    <w:rsid w:val="00C40B3C"/>
    <w:rsid w:val="00C4183A"/>
    <w:rsid w:val="00C43E4F"/>
    <w:rsid w:val="00C52CC8"/>
    <w:rsid w:val="00C54F08"/>
    <w:rsid w:val="00C66698"/>
    <w:rsid w:val="00C8277D"/>
    <w:rsid w:val="00C87272"/>
    <w:rsid w:val="00C95739"/>
    <w:rsid w:val="00CA07B5"/>
    <w:rsid w:val="00CA0F68"/>
    <w:rsid w:val="00CA4500"/>
    <w:rsid w:val="00CC6EC3"/>
    <w:rsid w:val="00CD7EB9"/>
    <w:rsid w:val="00CE1F43"/>
    <w:rsid w:val="00CE3331"/>
    <w:rsid w:val="00CE4F05"/>
    <w:rsid w:val="00CF3E75"/>
    <w:rsid w:val="00CF413F"/>
    <w:rsid w:val="00CF6976"/>
    <w:rsid w:val="00D01BF3"/>
    <w:rsid w:val="00D17751"/>
    <w:rsid w:val="00D25D39"/>
    <w:rsid w:val="00D46B0E"/>
    <w:rsid w:val="00D50117"/>
    <w:rsid w:val="00D52AF6"/>
    <w:rsid w:val="00D560A2"/>
    <w:rsid w:val="00D56E4E"/>
    <w:rsid w:val="00D72544"/>
    <w:rsid w:val="00D918C9"/>
    <w:rsid w:val="00DA18BC"/>
    <w:rsid w:val="00DA3B3F"/>
    <w:rsid w:val="00DA4BA6"/>
    <w:rsid w:val="00DB5105"/>
    <w:rsid w:val="00DC21BE"/>
    <w:rsid w:val="00DC3E9C"/>
    <w:rsid w:val="00DD1C38"/>
    <w:rsid w:val="00DD3A72"/>
    <w:rsid w:val="00DF1306"/>
    <w:rsid w:val="00DF4133"/>
    <w:rsid w:val="00E0588D"/>
    <w:rsid w:val="00E12802"/>
    <w:rsid w:val="00E2019F"/>
    <w:rsid w:val="00E22524"/>
    <w:rsid w:val="00E23F46"/>
    <w:rsid w:val="00E36D4D"/>
    <w:rsid w:val="00E432E3"/>
    <w:rsid w:val="00E43E6A"/>
    <w:rsid w:val="00E54EC2"/>
    <w:rsid w:val="00E60AE3"/>
    <w:rsid w:val="00E61CEC"/>
    <w:rsid w:val="00E624D9"/>
    <w:rsid w:val="00E71E78"/>
    <w:rsid w:val="00E86484"/>
    <w:rsid w:val="00E8649F"/>
    <w:rsid w:val="00E86AB0"/>
    <w:rsid w:val="00EB44BF"/>
    <w:rsid w:val="00EB5007"/>
    <w:rsid w:val="00EB7264"/>
    <w:rsid w:val="00ED1057"/>
    <w:rsid w:val="00ED327C"/>
    <w:rsid w:val="00EE03B7"/>
    <w:rsid w:val="00EE0450"/>
    <w:rsid w:val="00EE5683"/>
    <w:rsid w:val="00EE5F41"/>
    <w:rsid w:val="00EF4FB9"/>
    <w:rsid w:val="00EF76F1"/>
    <w:rsid w:val="00EF7F0B"/>
    <w:rsid w:val="00F003A6"/>
    <w:rsid w:val="00F0289B"/>
    <w:rsid w:val="00F0375F"/>
    <w:rsid w:val="00F0612D"/>
    <w:rsid w:val="00F12EBA"/>
    <w:rsid w:val="00F14C15"/>
    <w:rsid w:val="00F40289"/>
    <w:rsid w:val="00F4180C"/>
    <w:rsid w:val="00F518F1"/>
    <w:rsid w:val="00F54B04"/>
    <w:rsid w:val="00F55154"/>
    <w:rsid w:val="00F6218A"/>
    <w:rsid w:val="00F65927"/>
    <w:rsid w:val="00F65D32"/>
    <w:rsid w:val="00F70615"/>
    <w:rsid w:val="00F75402"/>
    <w:rsid w:val="00F75AB6"/>
    <w:rsid w:val="00F75DC0"/>
    <w:rsid w:val="00F8104E"/>
    <w:rsid w:val="00F83888"/>
    <w:rsid w:val="00F84618"/>
    <w:rsid w:val="00F85ED0"/>
    <w:rsid w:val="00F90CCF"/>
    <w:rsid w:val="00F91598"/>
    <w:rsid w:val="00F96409"/>
    <w:rsid w:val="00FA051D"/>
    <w:rsid w:val="00FA0B5D"/>
    <w:rsid w:val="00FA3E8A"/>
    <w:rsid w:val="00FB4C52"/>
    <w:rsid w:val="00FC04BB"/>
    <w:rsid w:val="00FC06BA"/>
    <w:rsid w:val="00FC21A3"/>
    <w:rsid w:val="00FD321D"/>
    <w:rsid w:val="00FD5683"/>
    <w:rsid w:val="00FE3253"/>
    <w:rsid w:val="00FE4B4E"/>
    <w:rsid w:val="00FF0964"/>
    <w:rsid w:val="01749AAA"/>
    <w:rsid w:val="02C6AC6B"/>
    <w:rsid w:val="0434C0DE"/>
    <w:rsid w:val="078503E8"/>
    <w:rsid w:val="08C61B1E"/>
    <w:rsid w:val="09083201"/>
    <w:rsid w:val="11A782A4"/>
    <w:rsid w:val="148342A9"/>
    <w:rsid w:val="15388326"/>
    <w:rsid w:val="18E8E3ED"/>
    <w:rsid w:val="1B94C0C2"/>
    <w:rsid w:val="1CAE8C79"/>
    <w:rsid w:val="1D103A6D"/>
    <w:rsid w:val="206831E5"/>
    <w:rsid w:val="21C66165"/>
    <w:rsid w:val="27E81430"/>
    <w:rsid w:val="2A1701B1"/>
    <w:rsid w:val="2EEA72D4"/>
    <w:rsid w:val="2F792FB3"/>
    <w:rsid w:val="32B9E1E8"/>
    <w:rsid w:val="332FDAF0"/>
    <w:rsid w:val="33BDE3F7"/>
    <w:rsid w:val="365C0995"/>
    <w:rsid w:val="3BC3BBD4"/>
    <w:rsid w:val="3C553087"/>
    <w:rsid w:val="3F95A2CD"/>
    <w:rsid w:val="422F0B33"/>
    <w:rsid w:val="4470AE3D"/>
    <w:rsid w:val="464A72B8"/>
    <w:rsid w:val="4A885D9D"/>
    <w:rsid w:val="4B4AE096"/>
    <w:rsid w:val="4CDF8E81"/>
    <w:rsid w:val="4D216FF4"/>
    <w:rsid w:val="514F847E"/>
    <w:rsid w:val="56E8F0C9"/>
    <w:rsid w:val="56EFDD42"/>
    <w:rsid w:val="59BDDDBC"/>
    <w:rsid w:val="5DAA729C"/>
    <w:rsid w:val="61920E52"/>
    <w:rsid w:val="642F1B7F"/>
    <w:rsid w:val="679CD3A3"/>
    <w:rsid w:val="69053775"/>
    <w:rsid w:val="6A66C94A"/>
    <w:rsid w:val="6C4B6DFB"/>
    <w:rsid w:val="6E48F0AD"/>
    <w:rsid w:val="72693EA7"/>
    <w:rsid w:val="74C8B00D"/>
    <w:rsid w:val="7663E84C"/>
    <w:rsid w:val="7710AF6E"/>
    <w:rsid w:val="77412B5B"/>
    <w:rsid w:val="795C7AC3"/>
    <w:rsid w:val="7EE7DAB9"/>
    <w:rsid w:val="7F7A78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1846"/>
  <w15:chartTrackingRefBased/>
  <w15:docId w15:val="{C821EC17-0FB7-4604-AC99-6AF99FCB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7DB"/>
    <w:pPr>
      <w:spacing w:after="200" w:line="276" w:lineRule="auto"/>
    </w:pPr>
    <w:rPr>
      <w:kern w:val="0"/>
      <w14:ligatures w14:val="none"/>
    </w:rPr>
  </w:style>
  <w:style w:type="paragraph" w:styleId="Heading2">
    <w:name w:val="heading 2"/>
    <w:basedOn w:val="Normal"/>
    <w:link w:val="Heading2Char"/>
    <w:uiPriority w:val="9"/>
    <w:qFormat/>
    <w:rsid w:val="00A46C2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7DB"/>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sid w:val="00A46C2B"/>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A46C2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D354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FD5"/>
    <w:rPr>
      <w:sz w:val="16"/>
      <w:szCs w:val="16"/>
    </w:rPr>
  </w:style>
  <w:style w:type="paragraph" w:styleId="CommentText">
    <w:name w:val="annotation text"/>
    <w:basedOn w:val="Normal"/>
    <w:link w:val="CommentTextChar"/>
    <w:uiPriority w:val="99"/>
    <w:unhideWhenUsed/>
    <w:rsid w:val="000B1FD5"/>
    <w:pPr>
      <w:spacing w:line="240" w:lineRule="auto"/>
    </w:pPr>
    <w:rPr>
      <w:sz w:val="20"/>
      <w:szCs w:val="20"/>
    </w:rPr>
  </w:style>
  <w:style w:type="character" w:customStyle="1" w:styleId="CommentTextChar">
    <w:name w:val="Comment Text Char"/>
    <w:basedOn w:val="DefaultParagraphFont"/>
    <w:link w:val="CommentText"/>
    <w:uiPriority w:val="99"/>
    <w:rsid w:val="000B1FD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1FD5"/>
    <w:rPr>
      <w:b/>
      <w:bCs/>
    </w:rPr>
  </w:style>
  <w:style w:type="character" w:customStyle="1" w:styleId="CommentSubjectChar">
    <w:name w:val="Comment Subject Char"/>
    <w:basedOn w:val="CommentTextChar"/>
    <w:link w:val="CommentSubject"/>
    <w:uiPriority w:val="99"/>
    <w:semiHidden/>
    <w:rsid w:val="000B1FD5"/>
    <w:rPr>
      <w:b/>
      <w:bCs/>
      <w:kern w:val="0"/>
      <w:sz w:val="20"/>
      <w:szCs w:val="20"/>
      <w14:ligatures w14:val="none"/>
    </w:rPr>
  </w:style>
  <w:style w:type="paragraph" w:customStyle="1" w:styleId="TORHeading2">
    <w:name w:val="TOR_Heading 2"/>
    <w:basedOn w:val="Heading2"/>
    <w:link w:val="TORHeading2Char"/>
    <w:qFormat/>
    <w:rsid w:val="008C707C"/>
    <w:pPr>
      <w:keepNext/>
      <w:keepLines/>
      <w:spacing w:before="40" w:beforeAutospacing="0" w:after="0" w:afterAutospacing="0" w:line="360" w:lineRule="auto"/>
    </w:pPr>
    <w:rPr>
      <w:rFonts w:ascii="Archivo SemiBold" w:eastAsiaTheme="majorEastAsia" w:hAnsi="Archivo SemiBold" w:cstheme="majorBidi"/>
      <w:b w:val="0"/>
      <w:bCs w:val="0"/>
      <w:color w:val="FF6699"/>
      <w:sz w:val="32"/>
      <w:szCs w:val="26"/>
    </w:rPr>
  </w:style>
  <w:style w:type="character" w:customStyle="1" w:styleId="TORHeading2Char">
    <w:name w:val="TOR_Heading 2 Char"/>
    <w:basedOn w:val="Heading2Char"/>
    <w:link w:val="TORHeading2"/>
    <w:rsid w:val="008C707C"/>
    <w:rPr>
      <w:rFonts w:ascii="Archivo SemiBold" w:eastAsiaTheme="majorEastAsia" w:hAnsi="Archivo SemiBold" w:cstheme="majorBidi"/>
      <w:b w:val="0"/>
      <w:bCs w:val="0"/>
      <w:color w:val="FF6699"/>
      <w:kern w:val="0"/>
      <w:sz w:val="32"/>
      <w:szCs w:val="26"/>
      <w:lang w:eastAsia="en-GB"/>
      <w14:ligatures w14:val="none"/>
    </w:rPr>
  </w:style>
  <w:style w:type="paragraph" w:customStyle="1" w:styleId="Default">
    <w:name w:val="Default"/>
    <w:rsid w:val="00706CEA"/>
    <w:pPr>
      <w:autoSpaceDE w:val="0"/>
      <w:autoSpaceDN w:val="0"/>
      <w:adjustRightInd w:val="0"/>
      <w:spacing w:after="0" w:line="240" w:lineRule="auto"/>
    </w:pPr>
    <w:rPr>
      <w:rFonts w:ascii="Museo Sans Rounded 300" w:hAnsi="Museo Sans Rounded 300" w:cs="Museo Sans Rounded 300"/>
      <w:color w:val="000000"/>
      <w:kern w:val="0"/>
      <w:sz w:val="24"/>
      <w:szCs w:val="24"/>
      <w:lang w:val="en-US"/>
      <w14:ligatures w14:val="none"/>
    </w:rPr>
  </w:style>
  <w:style w:type="character" w:styleId="UnresolvedMention">
    <w:name w:val="Unresolved Mention"/>
    <w:basedOn w:val="DefaultParagraphFont"/>
    <w:uiPriority w:val="99"/>
    <w:semiHidden/>
    <w:unhideWhenUsed/>
    <w:rsid w:val="009F054F"/>
    <w:rPr>
      <w:color w:val="605E5C"/>
      <w:shd w:val="clear" w:color="auto" w:fill="E1DFDD"/>
    </w:rPr>
  </w:style>
  <w:style w:type="paragraph" w:styleId="Header">
    <w:name w:val="header"/>
    <w:basedOn w:val="Normal"/>
    <w:link w:val="HeaderChar"/>
    <w:uiPriority w:val="99"/>
    <w:unhideWhenUsed/>
    <w:rsid w:val="002E2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B61"/>
    <w:rPr>
      <w:kern w:val="0"/>
      <w14:ligatures w14:val="none"/>
    </w:rPr>
  </w:style>
  <w:style w:type="paragraph" w:styleId="Footer">
    <w:name w:val="footer"/>
    <w:basedOn w:val="Normal"/>
    <w:link w:val="FooterChar"/>
    <w:uiPriority w:val="99"/>
    <w:unhideWhenUsed/>
    <w:rsid w:val="002E2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B61"/>
    <w:rPr>
      <w:kern w:val="0"/>
      <w14:ligatures w14:val="none"/>
    </w:rPr>
  </w:style>
  <w:style w:type="paragraph" w:styleId="Revision">
    <w:name w:val="Revision"/>
    <w:hidden/>
    <w:uiPriority w:val="99"/>
    <w:semiHidden/>
    <w:rsid w:val="000A4E1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E2F886CE473D4E95BAB3C83C186744" ma:contentTypeVersion="8" ma:contentTypeDescription="Create a new document." ma:contentTypeScope="" ma:versionID="616719593151cbd4bea3e137c0994513">
  <xsd:schema xmlns:xsd="http://www.w3.org/2001/XMLSchema" xmlns:xs="http://www.w3.org/2001/XMLSchema" xmlns:p="http://schemas.microsoft.com/office/2006/metadata/properties" xmlns:ns2="a9412587-4120-47a4-a1d3-f65dc009a2dc" xmlns:ns3="2734bccb-acc2-460a-ad22-a124c3298126" targetNamespace="http://schemas.microsoft.com/office/2006/metadata/properties" ma:root="true" ma:fieldsID="933655b3bc1a1929bd897ec879a4db14" ns2:_="" ns3:_="">
    <xsd:import namespace="a9412587-4120-47a4-a1d3-f65dc009a2dc"/>
    <xsd:import namespace="2734bccb-acc2-460a-ad22-a124c3298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12587-4120-47a4-a1d3-f65dc009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4bccb-acc2-460a-ad22-a124c32981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734bccb-acc2-460a-ad22-a124c3298126">
      <UserInfo>
        <DisplayName>Roxana Vaduva</DisplayName>
        <AccountId>228</AccountId>
        <AccountType/>
      </UserInfo>
      <UserInfo>
        <DisplayName>Samantha Reddin</DisplayName>
        <AccountId>278</AccountId>
        <AccountType/>
      </UserInfo>
      <UserInfo>
        <DisplayName>Anna Raw</DisplayName>
        <AccountId>13</AccountId>
        <AccountType/>
      </UserInfo>
    </SharedWithUsers>
  </documentManagement>
</p:properties>
</file>

<file path=customXml/itemProps1.xml><?xml version="1.0" encoding="utf-8"?>
<ds:datastoreItem xmlns:ds="http://schemas.openxmlformats.org/officeDocument/2006/customXml" ds:itemID="{85BCE6AF-8DB5-468A-B098-9D7B2B7F0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12587-4120-47a4-a1d3-f65dc009a2dc"/>
    <ds:schemaRef ds:uri="2734bccb-acc2-460a-ad22-a124c3298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CE4EB-8D66-46D0-89C4-BABFC8EE99AC}">
  <ds:schemaRefs>
    <ds:schemaRef ds:uri="http://schemas.microsoft.com/sharepoint/v3/contenttype/forms"/>
  </ds:schemaRefs>
</ds:datastoreItem>
</file>

<file path=customXml/itemProps3.xml><?xml version="1.0" encoding="utf-8"?>
<ds:datastoreItem xmlns:ds="http://schemas.openxmlformats.org/officeDocument/2006/customXml" ds:itemID="{5823F1BE-2F60-4219-B832-471168426B81}">
  <ds:schemaRefs>
    <ds:schemaRef ds:uri="http://schemas.microsoft.com/office/2006/metadata/properties"/>
    <ds:schemaRef ds:uri="http://schemas.microsoft.com/office/infopath/2007/PartnerControls"/>
    <ds:schemaRef ds:uri="2734bccb-acc2-460a-ad22-a124c3298126"/>
  </ds:schemaRefs>
</ds:datastoreItem>
</file>

<file path=docMetadata/LabelInfo.xml><?xml version="1.0" encoding="utf-8"?>
<clbl:labelList xmlns:clbl="http://schemas.microsoft.com/office/2020/mipLabelMetadata">
  <clbl:label id="{e78be64a-f775-4a2e-9ec8-5e66e224b88f}" enabled="0" method="" siteId="{e78be64a-f775-4a2e-9ec8-5e66e224b88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Raw</dc:creator>
  <cp:keywords/>
  <dc:description/>
  <cp:lastModifiedBy>Emilie Wilson</cp:lastModifiedBy>
  <cp:revision>2</cp:revision>
  <dcterms:created xsi:type="dcterms:W3CDTF">2026-06-25T10:49:00Z</dcterms:created>
  <dcterms:modified xsi:type="dcterms:W3CDTF">2026-06-25T10:49:00Z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0x01010099E2F886CE473D4E95BAB3C83C186744</vt:lpwstr>
  </property>
  <property fmtid="{D5CDD505-2E9C-101B-9397-08002B2CF9AE}" pid="3" name="MediaServiceImageTags">
    <vt:lpwstr/>
  </property>
</Properties>
</file>